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EC3" w:rsidRDefault="00C51EC3" w:rsidP="00C51EC3">
      <w:pPr>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第一章金融、资产管理与投资基金</w:t>
      </w:r>
    </w:p>
    <w:p w:rsidR="00C51EC3" w:rsidRDefault="00C51EC3" w:rsidP="00C51EC3">
      <w:pPr>
        <w:jc w:val="left"/>
        <w:rPr>
          <w:rFonts w:asciiTheme="minorEastAsia" w:eastAsiaTheme="minorEastAsia" w:hAnsiTheme="minorEastAsia"/>
          <w:b/>
          <w:szCs w:val="21"/>
        </w:rPr>
      </w:pPr>
      <w:r>
        <w:rPr>
          <w:rFonts w:asciiTheme="minorEastAsia" w:eastAsiaTheme="minorEastAsia" w:hAnsiTheme="minorEastAsia" w:hint="eastAsia"/>
          <w:b/>
          <w:szCs w:val="21"/>
        </w:rPr>
        <w:t>考点一、金融资产的概念</w:t>
      </w:r>
    </w:p>
    <w:p w:rsidR="00C51EC3" w:rsidRDefault="00C51EC3" w:rsidP="00C51EC3">
      <w:pPr>
        <w:pStyle w:val="ac"/>
        <w:ind w:firstLineChars="0" w:firstLine="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color w:val="FF0000"/>
          <w:szCs w:val="21"/>
        </w:rPr>
        <w:t>金融资产</w:t>
      </w:r>
      <w:r>
        <w:rPr>
          <w:rFonts w:asciiTheme="minorEastAsia" w:eastAsiaTheme="minorEastAsia" w:hAnsiTheme="minorEastAsia" w:hint="eastAsia"/>
          <w:szCs w:val="21"/>
        </w:rPr>
        <w:t>是代表</w:t>
      </w:r>
      <w:r>
        <w:rPr>
          <w:rFonts w:asciiTheme="minorEastAsia" w:eastAsiaTheme="minorEastAsia" w:hAnsiTheme="minorEastAsia" w:hint="eastAsia"/>
          <w:color w:val="0000FF"/>
          <w:szCs w:val="21"/>
        </w:rPr>
        <w:t>未来收益或资产合法</w:t>
      </w:r>
      <w:r>
        <w:rPr>
          <w:rFonts w:asciiTheme="minorEastAsia" w:eastAsiaTheme="minorEastAsia" w:hAnsiTheme="minorEastAsia" w:hint="eastAsia"/>
          <w:szCs w:val="21"/>
        </w:rPr>
        <w:t>要求权的凭证，标示了</w:t>
      </w:r>
      <w:r>
        <w:rPr>
          <w:rFonts w:asciiTheme="minorEastAsia" w:eastAsiaTheme="minorEastAsia" w:hAnsiTheme="minorEastAsia" w:hint="eastAsia"/>
          <w:color w:val="0000FF"/>
          <w:szCs w:val="21"/>
        </w:rPr>
        <w:t>明确的价值</w:t>
      </w:r>
      <w:r>
        <w:rPr>
          <w:rFonts w:asciiTheme="minorEastAsia" w:eastAsiaTheme="minorEastAsia" w:hAnsiTheme="minorEastAsia" w:hint="eastAsia"/>
          <w:szCs w:val="21"/>
        </w:rPr>
        <w:t>，表明交易双方的</w:t>
      </w:r>
      <w:r>
        <w:rPr>
          <w:rFonts w:asciiTheme="minorEastAsia" w:eastAsiaTheme="minorEastAsia" w:hAnsiTheme="minorEastAsia" w:hint="eastAsia"/>
          <w:color w:val="FF0000"/>
          <w:szCs w:val="21"/>
        </w:rPr>
        <w:t>所有权</w:t>
      </w:r>
      <w:r>
        <w:rPr>
          <w:rFonts w:asciiTheme="minorEastAsia" w:eastAsiaTheme="minorEastAsia" w:hAnsiTheme="minorEastAsia" w:hint="eastAsia"/>
          <w:szCs w:val="21"/>
        </w:rPr>
        <w:t>关系和</w:t>
      </w:r>
      <w:r>
        <w:rPr>
          <w:rFonts w:asciiTheme="minorEastAsia" w:eastAsiaTheme="minorEastAsia" w:hAnsiTheme="minorEastAsia" w:hint="eastAsia"/>
          <w:color w:val="FF0000"/>
          <w:szCs w:val="21"/>
        </w:rPr>
        <w:t>债权</w:t>
      </w:r>
      <w:r>
        <w:rPr>
          <w:rFonts w:asciiTheme="minorEastAsia" w:eastAsiaTheme="minorEastAsia" w:hAnsiTheme="minorEastAsia" w:hint="eastAsia"/>
          <w:szCs w:val="21"/>
        </w:rPr>
        <w:t>关系。</w:t>
      </w:r>
    </w:p>
    <w:p w:rsidR="00C51EC3" w:rsidRDefault="00C51EC3" w:rsidP="00C51EC3">
      <w:pPr>
        <w:pStyle w:val="ac"/>
        <w:ind w:firstLineChars="0" w:firstLine="0"/>
        <w:rPr>
          <w:rFonts w:asciiTheme="minorEastAsia" w:eastAsiaTheme="minorEastAsia" w:hAnsiTheme="minorEastAsia"/>
          <w:color w:val="0000FF"/>
          <w:szCs w:val="21"/>
        </w:rPr>
      </w:pPr>
      <w:r>
        <w:rPr>
          <w:rFonts w:asciiTheme="minorEastAsia" w:eastAsiaTheme="minorEastAsia" w:hAnsiTheme="minorEastAsia" w:hint="eastAsia"/>
          <w:szCs w:val="21"/>
        </w:rPr>
        <w:t>2.金融资产一般分为债权类和股权类金融资产两类：（1）债权类金融资产</w:t>
      </w:r>
      <w:r>
        <w:rPr>
          <w:rFonts w:asciiTheme="minorEastAsia" w:eastAsiaTheme="minorEastAsia" w:hAnsiTheme="minorEastAsia" w:hint="eastAsia"/>
          <w:color w:val="0000FF"/>
          <w:szCs w:val="21"/>
        </w:rPr>
        <w:t>以票据、债券等契约型投资工具为主</w:t>
      </w:r>
      <w:r>
        <w:rPr>
          <w:rFonts w:asciiTheme="minorEastAsia" w:eastAsiaTheme="minorEastAsia" w:hAnsiTheme="minorEastAsia" w:hint="eastAsia"/>
          <w:szCs w:val="21"/>
        </w:rPr>
        <w:t>（2）股权类金融资产以</w:t>
      </w:r>
      <w:r>
        <w:rPr>
          <w:rFonts w:asciiTheme="minorEastAsia" w:eastAsiaTheme="minorEastAsia" w:hAnsiTheme="minorEastAsia" w:hint="eastAsia"/>
          <w:color w:val="0000FF"/>
          <w:szCs w:val="21"/>
        </w:rPr>
        <w:t>各类股票为主。</w:t>
      </w:r>
    </w:p>
    <w:p w:rsidR="00C51EC3" w:rsidRDefault="00C51EC3" w:rsidP="00C51EC3">
      <w:pPr>
        <w:rPr>
          <w:rFonts w:asciiTheme="minorEastAsia" w:eastAsiaTheme="minorEastAsia" w:hAnsiTheme="minorEastAsia"/>
          <w:b/>
          <w:szCs w:val="21"/>
        </w:rPr>
      </w:pPr>
      <w:r>
        <w:rPr>
          <w:rFonts w:asciiTheme="minorEastAsia" w:eastAsiaTheme="minorEastAsia" w:hAnsiTheme="minorEastAsia" w:hint="eastAsia"/>
          <w:b/>
          <w:szCs w:val="21"/>
        </w:rPr>
        <w:t>考点二、金融与居民理财的关系</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1.所谓</w:t>
      </w:r>
      <w:r>
        <w:rPr>
          <w:rFonts w:asciiTheme="minorEastAsia" w:eastAsiaTheme="minorEastAsia" w:hAnsiTheme="minorEastAsia" w:hint="eastAsia"/>
          <w:color w:val="FF0000"/>
          <w:szCs w:val="21"/>
        </w:rPr>
        <w:t>金融</w:t>
      </w:r>
      <w:r>
        <w:rPr>
          <w:rFonts w:asciiTheme="minorEastAsia" w:eastAsiaTheme="minorEastAsia" w:hAnsiTheme="minorEastAsia" w:hint="eastAsia"/>
          <w:szCs w:val="21"/>
        </w:rPr>
        <w:t>，简单来讲即</w:t>
      </w:r>
      <w:r>
        <w:rPr>
          <w:rFonts w:asciiTheme="minorEastAsia" w:eastAsiaTheme="minorEastAsia" w:hAnsiTheme="minorEastAsia" w:hint="eastAsia"/>
          <w:color w:val="FF0000"/>
          <w:szCs w:val="21"/>
        </w:rPr>
        <w:t>货币资金的融通</w:t>
      </w:r>
      <w:r>
        <w:rPr>
          <w:rFonts w:asciiTheme="minorEastAsia" w:eastAsiaTheme="minorEastAsia" w:hAnsiTheme="minorEastAsia" w:hint="eastAsia"/>
          <w:szCs w:val="21"/>
        </w:rPr>
        <w:t>，居民是社会</w:t>
      </w:r>
      <w:r>
        <w:rPr>
          <w:rFonts w:asciiTheme="minorEastAsia" w:eastAsiaTheme="minorEastAsia" w:hAnsiTheme="minorEastAsia" w:hint="eastAsia"/>
          <w:color w:val="FF0000"/>
          <w:szCs w:val="21"/>
        </w:rPr>
        <w:t>最古老、最基本</w:t>
      </w:r>
      <w:r>
        <w:rPr>
          <w:rFonts w:asciiTheme="minorEastAsia" w:eastAsiaTheme="minorEastAsia" w:hAnsiTheme="minorEastAsia" w:hint="eastAsia"/>
          <w:szCs w:val="21"/>
        </w:rPr>
        <w:t>的经济主体；</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2.居民理财主要方式是</w:t>
      </w:r>
      <w:r>
        <w:rPr>
          <w:rFonts w:asciiTheme="minorEastAsia" w:eastAsiaTheme="minorEastAsia" w:hAnsiTheme="minorEastAsia" w:hint="eastAsia"/>
          <w:color w:val="FF0000"/>
          <w:szCs w:val="21"/>
        </w:rPr>
        <w:t>货币储蓄与投资</w:t>
      </w:r>
      <w:r>
        <w:rPr>
          <w:rFonts w:asciiTheme="minorEastAsia" w:eastAsiaTheme="minorEastAsia" w:hAnsiTheme="minorEastAsia" w:hint="eastAsia"/>
          <w:szCs w:val="21"/>
        </w:rPr>
        <w:t>两类。</w:t>
      </w:r>
    </w:p>
    <w:p w:rsidR="00C51EC3" w:rsidRDefault="00C51EC3" w:rsidP="00C51EC3">
      <w:pPr>
        <w:pStyle w:val="ac"/>
        <w:ind w:firstLineChars="0" w:firstLine="0"/>
        <w:rPr>
          <w:rFonts w:asciiTheme="minorEastAsia" w:eastAsiaTheme="minorEastAsia" w:hAnsiTheme="minorEastAsia"/>
          <w:szCs w:val="21"/>
        </w:rPr>
      </w:pPr>
      <w:r>
        <w:rPr>
          <w:rFonts w:asciiTheme="minorEastAsia" w:eastAsiaTheme="minorEastAsia" w:hAnsiTheme="minorEastAsia" w:hint="eastAsia"/>
          <w:szCs w:val="21"/>
        </w:rPr>
        <w:t>货币储蓄：是指居民将暂时不用或结余的货币收入存入银行或其他金融机构的一种存款活动。投资：是指投资者当期投入一定数额的资金</w:t>
      </w:r>
      <w:r>
        <w:rPr>
          <w:rFonts w:asciiTheme="minorEastAsia" w:eastAsiaTheme="minorEastAsia" w:hAnsiTheme="minorEastAsia" w:hint="eastAsia"/>
          <w:color w:val="FF0000"/>
          <w:szCs w:val="21"/>
        </w:rPr>
        <w:t>期望在未来获得回报</w:t>
      </w:r>
      <w:r>
        <w:rPr>
          <w:rFonts w:asciiTheme="minorEastAsia" w:eastAsiaTheme="minorEastAsia" w:hAnsiTheme="minorEastAsia" w:hint="eastAsia"/>
          <w:szCs w:val="21"/>
        </w:rPr>
        <w:t>；储蓄的特征是</w:t>
      </w:r>
      <w:r>
        <w:rPr>
          <w:rFonts w:asciiTheme="minorEastAsia" w:eastAsiaTheme="minorEastAsia" w:hAnsiTheme="minorEastAsia" w:hint="eastAsia"/>
          <w:color w:val="FF0000"/>
          <w:szCs w:val="21"/>
        </w:rPr>
        <w:t>其保值性</w:t>
      </w:r>
      <w:r>
        <w:rPr>
          <w:rFonts w:asciiTheme="minorEastAsia" w:eastAsiaTheme="minorEastAsia" w:hAnsiTheme="minorEastAsia" w:hint="eastAsia"/>
          <w:szCs w:val="21"/>
        </w:rPr>
        <w:t>。</w:t>
      </w:r>
    </w:p>
    <w:p w:rsidR="00C51EC3" w:rsidRDefault="00C51EC3" w:rsidP="00C51EC3">
      <w:pPr>
        <w:pStyle w:val="ac"/>
        <w:ind w:firstLineChars="0" w:firstLine="0"/>
        <w:rPr>
          <w:rFonts w:asciiTheme="minorEastAsia" w:eastAsiaTheme="minorEastAsia" w:hAnsiTheme="minorEastAsia"/>
          <w:szCs w:val="21"/>
        </w:rPr>
      </w:pPr>
      <w:r>
        <w:rPr>
          <w:rFonts w:asciiTheme="minorEastAsia" w:eastAsiaTheme="minorEastAsia" w:hAnsiTheme="minorEastAsia" w:hint="eastAsia"/>
          <w:szCs w:val="21"/>
        </w:rPr>
        <w:t>3.随着我国居民财富增加，金融市场特别是资本市场迅速发展，人们通过金融工具</w:t>
      </w:r>
      <w:r>
        <w:rPr>
          <w:rFonts w:asciiTheme="minorEastAsia" w:eastAsiaTheme="minorEastAsia" w:hAnsiTheme="minorEastAsia" w:hint="eastAsia"/>
          <w:color w:val="FF0000"/>
          <w:szCs w:val="21"/>
        </w:rPr>
        <w:t>投资</w:t>
      </w:r>
      <w:r>
        <w:rPr>
          <w:rFonts w:asciiTheme="minorEastAsia" w:eastAsiaTheme="minorEastAsia" w:hAnsiTheme="minorEastAsia" w:hint="eastAsia"/>
          <w:szCs w:val="21"/>
        </w:rPr>
        <w:t>获取收益，实现理财目标。</w:t>
      </w:r>
    </w:p>
    <w:p w:rsidR="00C51EC3" w:rsidRDefault="00C51EC3" w:rsidP="00C51EC3">
      <w:pPr>
        <w:rPr>
          <w:b/>
        </w:rPr>
      </w:pPr>
      <w:r>
        <w:rPr>
          <w:rFonts w:hint="eastAsia"/>
          <w:b/>
        </w:rPr>
        <w:t>考点三、金融市场的分类</w:t>
      </w:r>
    </w:p>
    <w:p w:rsidR="00C51EC3" w:rsidRDefault="00C51EC3" w:rsidP="00C51EC3">
      <w:r>
        <w:rPr>
          <w:rFonts w:hint="eastAsia"/>
          <w:color w:val="FF0000"/>
        </w:rPr>
        <w:t>金融市场和金融服务机构</w:t>
      </w:r>
      <w:r>
        <w:rPr>
          <w:rFonts w:hint="eastAsia"/>
        </w:rPr>
        <w:t>是现代金融体系的两大运作载体。</w:t>
      </w:r>
    </w:p>
    <w:tbl>
      <w:tblPr>
        <w:tblStyle w:val="ab"/>
        <w:tblW w:w="8897" w:type="dxa"/>
        <w:tblLayout w:type="fixed"/>
        <w:tblLook w:val="04A0" w:firstRow="1" w:lastRow="0" w:firstColumn="1" w:lastColumn="0" w:noHBand="0" w:noVBand="1"/>
      </w:tblPr>
      <w:tblGrid>
        <w:gridCol w:w="1809"/>
        <w:gridCol w:w="7088"/>
      </w:tblGrid>
      <w:tr w:rsidR="00C51EC3" w:rsidTr="00DA1A9F">
        <w:tc>
          <w:tcPr>
            <w:tcW w:w="1809" w:type="dxa"/>
          </w:tcPr>
          <w:p w:rsidR="00C51EC3" w:rsidRDefault="00C51EC3" w:rsidP="00DA1A9F">
            <w:pPr>
              <w:rPr>
                <w:color w:val="FF0000"/>
              </w:rPr>
            </w:pPr>
            <w:r>
              <w:rPr>
                <w:rFonts w:hint="eastAsia"/>
                <w:color w:val="FF0000"/>
              </w:rPr>
              <w:t>交易工具的期限</w:t>
            </w:r>
          </w:p>
        </w:tc>
        <w:tc>
          <w:tcPr>
            <w:tcW w:w="7088" w:type="dxa"/>
          </w:tcPr>
          <w:p w:rsidR="00C51EC3" w:rsidRDefault="00C51EC3" w:rsidP="00DA1A9F">
            <w:r>
              <w:rPr>
                <w:rFonts w:hint="eastAsia"/>
                <w:color w:val="FF0000"/>
              </w:rPr>
              <w:t>货币市场（短期，一年以内）</w:t>
            </w:r>
            <w:r>
              <w:rPr>
                <w:rFonts w:hint="eastAsia"/>
              </w:rPr>
              <w:t>包括：同业拆解、回购市场、票据市场、大面额可转让存单市场等</w:t>
            </w:r>
          </w:p>
          <w:p w:rsidR="00C51EC3" w:rsidRDefault="00C51EC3" w:rsidP="00DA1A9F">
            <w:r>
              <w:rPr>
                <w:rFonts w:hint="eastAsia"/>
                <w:color w:val="FF0000"/>
              </w:rPr>
              <w:t>资本市场（长期，一年以上）</w:t>
            </w:r>
            <w:r>
              <w:rPr>
                <w:rFonts w:hint="eastAsia"/>
              </w:rPr>
              <w:t>广义：一是中长期存贷款市场；二是有价证券市场</w:t>
            </w:r>
            <w:r>
              <w:rPr>
                <w:rFonts w:hint="eastAsia"/>
              </w:rPr>
              <w:t>.</w:t>
            </w:r>
            <w:r>
              <w:rPr>
                <w:rFonts w:hint="eastAsia"/>
              </w:rPr>
              <w:t>包括中长期债券市场和股票市场。狭义：专指中长期债券市场和股栗市场。</w:t>
            </w:r>
          </w:p>
        </w:tc>
      </w:tr>
      <w:tr w:rsidR="00C51EC3" w:rsidTr="00DA1A9F">
        <w:tc>
          <w:tcPr>
            <w:tcW w:w="1809" w:type="dxa"/>
          </w:tcPr>
          <w:p w:rsidR="00C51EC3" w:rsidRDefault="00C51EC3" w:rsidP="00DA1A9F">
            <w:r>
              <w:rPr>
                <w:rFonts w:hint="eastAsia"/>
                <w:color w:val="FF0000"/>
              </w:rPr>
              <w:t>交易标的物</w:t>
            </w:r>
          </w:p>
        </w:tc>
        <w:tc>
          <w:tcPr>
            <w:tcW w:w="7088" w:type="dxa"/>
          </w:tcPr>
          <w:p w:rsidR="00C51EC3" w:rsidRDefault="00C51EC3" w:rsidP="00DA1A9F">
            <w:pPr>
              <w:rPr>
                <w:color w:val="FF0000"/>
              </w:rPr>
            </w:pPr>
            <w:r>
              <w:rPr>
                <w:rFonts w:hint="eastAsia"/>
                <w:color w:val="FF0000"/>
              </w:rPr>
              <w:t>票据市场：</w:t>
            </w:r>
            <w:r>
              <w:rPr>
                <w:rFonts w:hint="eastAsia"/>
              </w:rPr>
              <w:t>票据</w:t>
            </w:r>
            <w:r>
              <w:rPr>
                <w:rFonts w:hint="eastAsia"/>
                <w:color w:val="0000FF"/>
              </w:rPr>
              <w:t>承兑市场</w:t>
            </w:r>
            <w:r>
              <w:rPr>
                <w:rFonts w:hint="eastAsia"/>
              </w:rPr>
              <w:t>和</w:t>
            </w:r>
            <w:r>
              <w:rPr>
                <w:rFonts w:hint="eastAsia"/>
                <w:color w:val="0000FF"/>
              </w:rPr>
              <w:t>贴现市场</w:t>
            </w:r>
            <w:r>
              <w:rPr>
                <w:rFonts w:hint="eastAsia"/>
              </w:rPr>
              <w:t>。票据市场是</w:t>
            </w:r>
            <w:r>
              <w:rPr>
                <w:rFonts w:hint="eastAsia"/>
                <w:color w:val="0000FF"/>
              </w:rPr>
              <w:t>货币市场</w:t>
            </w:r>
            <w:r>
              <w:rPr>
                <w:rFonts w:hint="eastAsia"/>
              </w:rPr>
              <w:t>的重要组成部分。</w:t>
            </w:r>
          </w:p>
          <w:p w:rsidR="00C51EC3" w:rsidRDefault="00C51EC3" w:rsidP="00DA1A9F">
            <w:pPr>
              <w:rPr>
                <w:color w:val="FF0000"/>
              </w:rPr>
            </w:pPr>
            <w:r>
              <w:rPr>
                <w:rFonts w:hint="eastAsia"/>
                <w:color w:val="FF0000"/>
              </w:rPr>
              <w:t>证券市场</w:t>
            </w:r>
          </w:p>
          <w:p w:rsidR="00C51EC3" w:rsidRDefault="00C51EC3" w:rsidP="00DA1A9F">
            <w:pPr>
              <w:rPr>
                <w:color w:val="FF0000"/>
              </w:rPr>
            </w:pPr>
            <w:r>
              <w:rPr>
                <w:rFonts w:hint="eastAsia"/>
                <w:color w:val="FF0000"/>
              </w:rPr>
              <w:t>衍生工具市场</w:t>
            </w:r>
          </w:p>
          <w:p w:rsidR="00C51EC3" w:rsidRDefault="00C51EC3" w:rsidP="00DA1A9F">
            <w:pPr>
              <w:rPr>
                <w:color w:val="FF0000"/>
              </w:rPr>
            </w:pPr>
            <w:r>
              <w:rPr>
                <w:rFonts w:hint="eastAsia"/>
                <w:color w:val="FF0000"/>
              </w:rPr>
              <w:t>外汇市场</w:t>
            </w:r>
          </w:p>
          <w:p w:rsidR="00C51EC3" w:rsidRDefault="00C51EC3" w:rsidP="00DA1A9F">
            <w:r>
              <w:rPr>
                <w:rFonts w:hint="eastAsia"/>
                <w:color w:val="FF0000"/>
              </w:rPr>
              <w:t>黄金市场</w:t>
            </w:r>
          </w:p>
        </w:tc>
      </w:tr>
      <w:tr w:rsidR="00C51EC3" w:rsidTr="00DA1A9F">
        <w:tc>
          <w:tcPr>
            <w:tcW w:w="1809" w:type="dxa"/>
          </w:tcPr>
          <w:p w:rsidR="00C51EC3" w:rsidRDefault="00C51EC3" w:rsidP="00DA1A9F">
            <w:pPr>
              <w:rPr>
                <w:color w:val="FF0000"/>
              </w:rPr>
            </w:pPr>
            <w:r>
              <w:rPr>
                <w:rFonts w:hint="eastAsia"/>
                <w:color w:val="FF0000"/>
              </w:rPr>
              <w:t>交割期限</w:t>
            </w:r>
          </w:p>
        </w:tc>
        <w:tc>
          <w:tcPr>
            <w:tcW w:w="7088" w:type="dxa"/>
          </w:tcPr>
          <w:p w:rsidR="00C51EC3" w:rsidRDefault="00C51EC3" w:rsidP="00DA1A9F">
            <w:pPr>
              <w:rPr>
                <w:color w:val="FF0000"/>
              </w:rPr>
            </w:pPr>
            <w:r>
              <w:rPr>
                <w:rFonts w:hint="eastAsia"/>
                <w:color w:val="FF0000"/>
              </w:rPr>
              <w:t>现货市场：</w:t>
            </w:r>
            <w:r>
              <w:rPr>
                <w:rFonts w:hint="eastAsia"/>
                <w:color w:val="0000FF"/>
              </w:rPr>
              <w:t>两个交易日</w:t>
            </w:r>
            <w:r>
              <w:rPr>
                <w:rFonts w:hint="eastAsia"/>
              </w:rPr>
              <w:t>内进行交割、</w:t>
            </w:r>
            <w:r>
              <w:rPr>
                <w:rFonts w:asciiTheme="minorEastAsia" w:eastAsiaTheme="minorEastAsia" w:hAnsiTheme="minorEastAsia" w:hint="eastAsia"/>
                <w:szCs w:val="21"/>
              </w:rPr>
              <w:t>利率和汇率</w:t>
            </w:r>
            <w:r>
              <w:rPr>
                <w:rFonts w:asciiTheme="minorEastAsia" w:eastAsiaTheme="minorEastAsia" w:hAnsiTheme="minorEastAsia" w:hint="eastAsia"/>
                <w:color w:val="0000FF"/>
                <w:szCs w:val="21"/>
              </w:rPr>
              <w:t>风险小</w:t>
            </w:r>
          </w:p>
          <w:p w:rsidR="00C51EC3" w:rsidRDefault="00C51EC3" w:rsidP="00DA1A9F">
            <w:r>
              <w:rPr>
                <w:rFonts w:hint="eastAsia"/>
                <w:color w:val="FF0000"/>
              </w:rPr>
              <w:t>期货市场：</w:t>
            </w:r>
            <w:r>
              <w:rPr>
                <w:rFonts w:hint="eastAsia"/>
              </w:rPr>
              <w:t>未来某一时间交割，协议成交和标的交割是分离的。</w:t>
            </w:r>
          </w:p>
        </w:tc>
      </w:tr>
      <w:tr w:rsidR="00C51EC3" w:rsidTr="00DA1A9F">
        <w:tc>
          <w:tcPr>
            <w:tcW w:w="1809" w:type="dxa"/>
          </w:tcPr>
          <w:p w:rsidR="00C51EC3" w:rsidRDefault="00C51EC3" w:rsidP="00DA1A9F">
            <w:pPr>
              <w:rPr>
                <w:color w:val="FF0000"/>
              </w:rPr>
            </w:pPr>
            <w:r>
              <w:rPr>
                <w:rFonts w:asciiTheme="minorEastAsia" w:eastAsiaTheme="minorEastAsia" w:hAnsiTheme="minorEastAsia" w:hint="eastAsia"/>
                <w:color w:val="FF0000"/>
                <w:szCs w:val="21"/>
              </w:rPr>
              <w:t>交易性质</w:t>
            </w:r>
          </w:p>
        </w:tc>
        <w:tc>
          <w:tcPr>
            <w:tcW w:w="7088" w:type="dxa"/>
          </w:tcPr>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color w:val="FF0000"/>
                <w:szCs w:val="21"/>
              </w:rPr>
              <w:t>发行市场：</w:t>
            </w:r>
            <w:r>
              <w:rPr>
                <w:rFonts w:asciiTheme="minorEastAsia" w:eastAsiaTheme="minorEastAsia" w:hAnsiTheme="minorEastAsia" w:hint="eastAsia"/>
                <w:color w:val="0000FF"/>
                <w:szCs w:val="21"/>
              </w:rPr>
              <w:t>一级市场</w:t>
            </w:r>
            <w:r>
              <w:rPr>
                <w:rFonts w:asciiTheme="minorEastAsia" w:eastAsiaTheme="minorEastAsia" w:hAnsiTheme="minorEastAsia" w:hint="eastAsia"/>
                <w:szCs w:val="21"/>
              </w:rPr>
              <w:t>，发行新股和债券的等证券销售给</w:t>
            </w:r>
            <w:r>
              <w:rPr>
                <w:rFonts w:asciiTheme="minorEastAsia" w:eastAsiaTheme="minorEastAsia" w:hAnsiTheme="minorEastAsia" w:hint="eastAsia"/>
                <w:color w:val="0000FF"/>
                <w:szCs w:val="21"/>
              </w:rPr>
              <w:t>最初购买者</w:t>
            </w:r>
            <w:r>
              <w:rPr>
                <w:rFonts w:asciiTheme="minorEastAsia" w:eastAsiaTheme="minorEastAsia" w:hAnsiTheme="minorEastAsia" w:hint="eastAsia"/>
                <w:szCs w:val="21"/>
              </w:rPr>
              <w:t>的市场</w:t>
            </w:r>
          </w:p>
          <w:p w:rsidR="00C51EC3" w:rsidRDefault="00C51EC3" w:rsidP="00DA1A9F">
            <w:r>
              <w:rPr>
                <w:rFonts w:asciiTheme="minorEastAsia" w:eastAsiaTheme="minorEastAsia" w:hAnsiTheme="minorEastAsia" w:hint="eastAsia"/>
                <w:color w:val="FF0000"/>
                <w:szCs w:val="21"/>
              </w:rPr>
              <w:t>流通市场：</w:t>
            </w:r>
            <w:r>
              <w:rPr>
                <w:rFonts w:asciiTheme="minorEastAsia" w:eastAsiaTheme="minorEastAsia" w:hAnsiTheme="minorEastAsia" w:hint="eastAsia"/>
                <w:color w:val="0000FF"/>
                <w:szCs w:val="21"/>
              </w:rPr>
              <w:t>二级市场</w:t>
            </w:r>
            <w:r>
              <w:rPr>
                <w:rFonts w:asciiTheme="minorEastAsia" w:eastAsiaTheme="minorEastAsia" w:hAnsiTheme="minorEastAsia" w:hint="eastAsia"/>
                <w:szCs w:val="21"/>
              </w:rPr>
              <w:t>，证券</w:t>
            </w:r>
            <w:r>
              <w:rPr>
                <w:rFonts w:asciiTheme="minorEastAsia" w:eastAsiaTheme="minorEastAsia" w:hAnsiTheme="minorEastAsia" w:hint="eastAsia"/>
                <w:color w:val="0000FF"/>
                <w:szCs w:val="21"/>
              </w:rPr>
              <w:t>买卖、转让和流通</w:t>
            </w:r>
            <w:r>
              <w:rPr>
                <w:rFonts w:asciiTheme="minorEastAsia" w:eastAsiaTheme="minorEastAsia" w:hAnsiTheme="minorEastAsia" w:hint="eastAsia"/>
                <w:szCs w:val="21"/>
              </w:rPr>
              <w:t>的市场</w:t>
            </w:r>
          </w:p>
        </w:tc>
      </w:tr>
      <w:tr w:rsidR="00C51EC3" w:rsidTr="00DA1A9F">
        <w:tc>
          <w:tcPr>
            <w:tcW w:w="1809" w:type="dxa"/>
          </w:tcPr>
          <w:p w:rsidR="00C51EC3" w:rsidRDefault="00C51EC3" w:rsidP="00DA1A9F">
            <w:pPr>
              <w:rPr>
                <w:color w:val="FF0000"/>
              </w:rPr>
            </w:pPr>
            <w:r>
              <w:rPr>
                <w:rFonts w:asciiTheme="minorEastAsia" w:eastAsiaTheme="minorEastAsia" w:hAnsiTheme="minorEastAsia" w:hint="eastAsia"/>
                <w:color w:val="FF0000"/>
                <w:szCs w:val="21"/>
              </w:rPr>
              <w:t>地理位置范围</w:t>
            </w:r>
          </w:p>
        </w:tc>
        <w:tc>
          <w:tcPr>
            <w:tcW w:w="7088" w:type="dxa"/>
          </w:tcPr>
          <w:p w:rsidR="00C51EC3" w:rsidRDefault="00C51EC3" w:rsidP="00DA1A9F">
            <w:r>
              <w:rPr>
                <w:rFonts w:asciiTheme="minorEastAsia" w:eastAsiaTheme="minorEastAsia" w:hAnsiTheme="minorEastAsia" w:hint="eastAsia"/>
                <w:color w:val="FF0000"/>
                <w:szCs w:val="21"/>
              </w:rPr>
              <w:t>国内金融市场、国际金融市场</w:t>
            </w:r>
          </w:p>
        </w:tc>
      </w:tr>
    </w:tbl>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C51EC3" w:rsidRDefault="00C51EC3" w:rsidP="00C51EC3">
      <w:pPr>
        <w:pStyle w:val="ac"/>
        <w:ind w:firstLine="422"/>
        <w:rPr>
          <w:rFonts w:asciiTheme="minorEastAsia" w:eastAsiaTheme="minorEastAsia" w:hAnsiTheme="minorEastAsia"/>
          <w:b/>
          <w:szCs w:val="21"/>
        </w:rPr>
      </w:pPr>
    </w:p>
    <w:p w:rsidR="006C3E4B" w:rsidRDefault="006C3E4B" w:rsidP="00C51EC3">
      <w:pPr>
        <w:pStyle w:val="ac"/>
        <w:ind w:firstLine="422"/>
        <w:rPr>
          <w:rFonts w:asciiTheme="minorEastAsia" w:eastAsiaTheme="minorEastAsia" w:hAnsiTheme="minorEastAsia" w:hint="eastAsia"/>
          <w:b/>
          <w:szCs w:val="21"/>
        </w:rPr>
      </w:pPr>
    </w:p>
    <w:p w:rsidR="006C3E4B" w:rsidRDefault="006C3E4B" w:rsidP="00C51EC3">
      <w:pPr>
        <w:pStyle w:val="ac"/>
        <w:ind w:firstLine="422"/>
        <w:rPr>
          <w:rFonts w:asciiTheme="minorEastAsia" w:eastAsiaTheme="minorEastAsia" w:hAnsiTheme="minorEastAsia" w:hint="eastAsia"/>
          <w:b/>
          <w:szCs w:val="21"/>
        </w:rPr>
      </w:pPr>
    </w:p>
    <w:p w:rsidR="006C3E4B" w:rsidRDefault="006C3E4B" w:rsidP="00C51EC3">
      <w:pPr>
        <w:pStyle w:val="ac"/>
        <w:ind w:firstLine="422"/>
        <w:rPr>
          <w:rFonts w:asciiTheme="minorEastAsia" w:eastAsiaTheme="minorEastAsia" w:hAnsiTheme="minorEastAsia" w:hint="eastAsia"/>
          <w:b/>
          <w:szCs w:val="21"/>
        </w:rPr>
      </w:pPr>
    </w:p>
    <w:p w:rsidR="006C3E4B" w:rsidRDefault="006C3E4B" w:rsidP="00C51EC3">
      <w:pPr>
        <w:pStyle w:val="ac"/>
        <w:ind w:firstLine="422"/>
        <w:rPr>
          <w:rFonts w:asciiTheme="minorEastAsia" w:eastAsiaTheme="minorEastAsia" w:hAnsiTheme="minorEastAsia" w:hint="eastAsia"/>
          <w:b/>
          <w:szCs w:val="21"/>
        </w:rPr>
      </w:pPr>
    </w:p>
    <w:p w:rsidR="00C51EC3" w:rsidRDefault="00C51EC3" w:rsidP="00C51EC3">
      <w:pPr>
        <w:pStyle w:val="ac"/>
        <w:ind w:firstLine="422"/>
        <w:rPr>
          <w:rFonts w:asciiTheme="minorEastAsia" w:eastAsiaTheme="minorEastAsia" w:hAnsiTheme="minorEastAsia"/>
          <w:b/>
          <w:szCs w:val="21"/>
        </w:rPr>
      </w:pPr>
      <w:bookmarkStart w:id="0" w:name="_GoBack"/>
      <w:bookmarkEnd w:id="0"/>
      <w:r>
        <w:rPr>
          <w:rFonts w:asciiTheme="minorEastAsia" w:eastAsiaTheme="minorEastAsia" w:hAnsiTheme="minorEastAsia" w:hint="eastAsia"/>
          <w:b/>
          <w:szCs w:val="21"/>
        </w:rPr>
        <w:t>考点四、金融市场的构成要素</w:t>
      </w:r>
    </w:p>
    <w:p w:rsidR="00C51EC3" w:rsidRDefault="00C51EC3" w:rsidP="00C51EC3">
      <w:pPr>
        <w:pStyle w:val="ac"/>
        <w:rPr>
          <w:rFonts w:asciiTheme="minorEastAsia" w:eastAsiaTheme="minorEastAsia" w:hAnsiTheme="minorEastAsia"/>
          <w:szCs w:val="21"/>
        </w:rPr>
      </w:pPr>
    </w:p>
    <w:p w:rsidR="00C51EC3" w:rsidRDefault="000D4219" w:rsidP="00C51EC3">
      <w:pPr>
        <w:pStyle w:val="ac"/>
        <w:rPr>
          <w:rFonts w:asciiTheme="minorEastAsia" w:eastAsiaTheme="minorEastAsia" w:hAnsiTheme="minorEastAsia"/>
          <w:szCs w:val="21"/>
        </w:rPr>
      </w:pPr>
      <w:r>
        <w:rPr>
          <w:rFonts w:asciiTheme="minorEastAsia" w:eastAsiaTheme="minorEastAsia" w:hAnsiTheme="minorEastAsia"/>
          <w:noProof/>
          <w:szCs w:val="21"/>
        </w:rPr>
        <w:pict>
          <v:group id="_x0000_s1171" style="position:absolute;left:0;text-align:left;margin-left:-8.25pt;margin-top:3.4pt;width:434.25pt;height:343.5pt;z-index:251659264" coordorigin="1635,1608" coordsize="8685,6870">
            <v:rect id="_x0000_s1172" style="position:absolute;left:6210;top:7368;width:1575;height:450">
              <v:textbox>
                <w:txbxContent>
                  <w:p w:rsidR="00C51EC3" w:rsidRPr="00BF14A8" w:rsidRDefault="00C51EC3" w:rsidP="00C51EC3">
                    <w:pPr>
                      <w:rPr>
                        <w:color w:val="0000FF"/>
                      </w:rPr>
                    </w:pPr>
                    <w:r w:rsidRPr="00BF14A8">
                      <w:rPr>
                        <w:rFonts w:hint="eastAsia"/>
                        <w:color w:val="0000FF"/>
                      </w:rPr>
                      <w:t>柜台交易方式</w:t>
                    </w:r>
                  </w:p>
                </w:txbxContent>
              </v:textbox>
            </v:rect>
            <v:rect id="_x0000_s1173" style="position:absolute;left:5535;top:2718;width:1230;height:465">
              <v:textbox>
                <w:txbxContent>
                  <w:p w:rsidR="00C51EC3" w:rsidRPr="00872FFC" w:rsidRDefault="00C51EC3" w:rsidP="00C51EC3">
                    <w:pPr>
                      <w:rPr>
                        <w:color w:val="0000FF"/>
                      </w:rPr>
                    </w:pPr>
                    <w:r w:rsidRPr="00872FFC">
                      <w:rPr>
                        <w:rFonts w:hint="eastAsia"/>
                        <w:color w:val="0000FF"/>
                      </w:rPr>
                      <w:t>金融机构</w:t>
                    </w:r>
                  </w:p>
                </w:txbxContent>
              </v:textbox>
            </v:rect>
            <v:rect id="_x0000_s1174" style="position:absolute;left:5565;top:1623;width:765;height:465">
              <v:textbox>
                <w:txbxContent>
                  <w:p w:rsidR="00C51EC3" w:rsidRPr="00872FFC" w:rsidRDefault="00C51EC3" w:rsidP="00C51EC3">
                    <w:pPr>
                      <w:rPr>
                        <w:color w:val="0000FF"/>
                      </w:rPr>
                    </w:pPr>
                    <w:r w:rsidRPr="00872FFC">
                      <w:rPr>
                        <w:rFonts w:hint="eastAsia"/>
                        <w:color w:val="0000FF"/>
                      </w:rPr>
                      <w:t>政府</w:t>
                    </w:r>
                  </w:p>
                </w:txbxContent>
              </v:textbox>
            </v:rect>
            <v:rect id="_x0000_s1175" style="position:absolute;left:5550;top:3303;width:1290;height:405">
              <v:textbox>
                <w:txbxContent>
                  <w:p w:rsidR="00C51EC3" w:rsidRPr="00872FFC" w:rsidRDefault="00C51EC3" w:rsidP="00C51EC3">
                    <w:pPr>
                      <w:rPr>
                        <w:color w:val="0000FF"/>
                      </w:rPr>
                    </w:pPr>
                    <w:r w:rsidRPr="00872FFC">
                      <w:rPr>
                        <w:rFonts w:hint="eastAsia"/>
                        <w:color w:val="0000FF"/>
                      </w:rPr>
                      <w:t>中央银行</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76" type="#_x0000_t87" style="position:absolute;left:5130;top:1998;width:360;height:1560"/>
            <v:rect id="_x0000_s1177" style="position:absolute;left:6210;top:6768;width:1860;height:540">
              <v:textbox>
                <w:txbxContent>
                  <w:p w:rsidR="00C51EC3" w:rsidRPr="00BF14A8" w:rsidRDefault="00C51EC3" w:rsidP="00C51EC3">
                    <w:pPr>
                      <w:rPr>
                        <w:color w:val="0000FF"/>
                      </w:rPr>
                    </w:pPr>
                    <w:r w:rsidRPr="00BF14A8">
                      <w:rPr>
                        <w:rFonts w:hint="eastAsia"/>
                        <w:color w:val="0000FF"/>
                      </w:rPr>
                      <w:t>交易所交易方式</w:t>
                    </w:r>
                  </w:p>
                </w:txbxContent>
              </v:textbox>
            </v:rect>
            <v:rect id="_x0000_s1178" style="position:absolute;left:4815;top:5463;width:2100;height:705">
              <v:textbox>
                <w:txbxContent>
                  <w:p w:rsidR="00C51EC3" w:rsidRPr="00BF14A8" w:rsidRDefault="00C51EC3" w:rsidP="00C51EC3">
                    <w:pPr>
                      <w:rPr>
                        <w:sz w:val="18"/>
                        <w:szCs w:val="18"/>
                      </w:rPr>
                    </w:pPr>
                    <w:r w:rsidRPr="00BF14A8">
                      <w:rPr>
                        <w:rFonts w:hint="eastAsia"/>
                        <w:sz w:val="18"/>
                        <w:szCs w:val="18"/>
                      </w:rPr>
                      <w:t>具有广泛的社会可接受性，随时可流通转让</w:t>
                    </w:r>
                  </w:p>
                </w:txbxContent>
              </v:textbox>
            </v:rect>
            <v:rect id="_x0000_s1179" style="position:absolute;left:4830;top:4293;width:1905;height:780">
              <v:textbox>
                <w:txbxContent>
                  <w:p w:rsidR="00C51EC3" w:rsidRPr="00BF14A8" w:rsidRDefault="00C51EC3" w:rsidP="00C51EC3">
                    <w:pPr>
                      <w:rPr>
                        <w:sz w:val="18"/>
                        <w:szCs w:val="18"/>
                      </w:rPr>
                    </w:pPr>
                    <w:r w:rsidRPr="00BF14A8">
                      <w:rPr>
                        <w:rFonts w:hint="eastAsia"/>
                        <w:sz w:val="18"/>
                        <w:szCs w:val="18"/>
                      </w:rPr>
                      <w:t>进行交行的载体，最初被称为信用工具</w:t>
                    </w:r>
                  </w:p>
                </w:txbxContent>
              </v:textbox>
            </v:rect>
            <v:rect id="_x0000_s1180" style="position:absolute;left:8070;top:1608;width:1800;height:405">
              <v:textbox>
                <w:txbxContent>
                  <w:p w:rsidR="00C51EC3" w:rsidRPr="00BF14A8" w:rsidRDefault="00C51EC3" w:rsidP="00C51EC3">
                    <w:pPr>
                      <w:rPr>
                        <w:sz w:val="18"/>
                        <w:szCs w:val="18"/>
                      </w:rPr>
                    </w:pPr>
                    <w:r w:rsidRPr="00BF14A8">
                      <w:rPr>
                        <w:rFonts w:hint="eastAsia"/>
                        <w:sz w:val="18"/>
                        <w:szCs w:val="18"/>
                      </w:rPr>
                      <w:t>主要资金供给者</w:t>
                    </w:r>
                  </w:p>
                </w:txbxContent>
              </v:textbox>
            </v:rect>
            <v:rect id="_x0000_s1181" style="position:absolute;left:8070;top:2148;width:2250;height:1425">
              <v:textbox>
                <w:txbxContent>
                  <w:p w:rsidR="00C51EC3" w:rsidRPr="00BF14A8" w:rsidRDefault="00C51EC3" w:rsidP="00C51EC3">
                    <w:pPr>
                      <w:rPr>
                        <w:sz w:val="18"/>
                        <w:szCs w:val="18"/>
                      </w:rPr>
                    </w:pPr>
                    <w:r w:rsidRPr="00BF14A8">
                      <w:rPr>
                        <w:rFonts w:hint="eastAsia"/>
                        <w:sz w:val="18"/>
                        <w:szCs w:val="18"/>
                      </w:rPr>
                      <w:t>最重要的中介机构、充当资金供给者、需求者和中间人、作为机构投资者时，具有支配性作用</w:t>
                    </w:r>
                  </w:p>
                </w:txbxContent>
              </v:textbox>
            </v:rect>
            <v:rect id="_x0000_s1182" style="position:absolute;left:5550;top:2148;width:1815;height:435">
              <v:textbox>
                <w:txbxContent>
                  <w:p w:rsidR="00C51EC3" w:rsidRPr="00872FFC" w:rsidRDefault="00C51EC3" w:rsidP="00C51EC3">
                    <w:pPr>
                      <w:rPr>
                        <w:color w:val="0000FF"/>
                      </w:rPr>
                    </w:pPr>
                    <w:r w:rsidRPr="00872FFC">
                      <w:rPr>
                        <w:rFonts w:hint="eastAsia"/>
                        <w:color w:val="0000FF"/>
                      </w:rPr>
                      <w:t>个人和企业居民</w:t>
                    </w:r>
                  </w:p>
                </w:txbxContent>
              </v:textbox>
            </v:rect>
            <v:shapetype id="_x0000_t32" coordsize="21600,21600" o:spt="32" o:oned="t" path="m,l21600,21600e" filled="f">
              <v:path arrowok="t" fillok="f" o:connecttype="none"/>
              <o:lock v:ext="edit" shapetype="t"/>
            </v:shapetype>
            <v:shape id="_x0000_s1183" type="#_x0000_t32" style="position:absolute;left:6810;top:3003;width:1260;height: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84" type="#_x0000_t34" style="position:absolute;left:7125;top:1788;width:840;height:360;flip:y" o:connectortype="elbow" adj=",147600,-183214">
              <v:stroke endarrow="block"/>
            </v:shape>
            <v:shape id="_x0000_s1185" type="#_x0000_t87" style="position:absolute;left:4530;top:4623;width:270;height:1170"/>
            <v:shape id="_x0000_s1186" type="#_x0000_t87" style="position:absolute;left:5895;top:6948;width:270;height:1470"/>
            <v:shape id="_x0000_s1187" type="#_x0000_t87" style="position:absolute;left:2925;top:2718;width:540;height:5010"/>
            <v:rect id="_x0000_s1188" style="position:absolute;left:1635;top:4878;width:1170;height:960">
              <v:textbox>
                <w:txbxContent>
                  <w:p w:rsidR="00C51EC3" w:rsidRPr="002924F9"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金融市场构成要素</w:t>
                    </w:r>
                  </w:p>
                  <w:p w:rsidR="00C51EC3" w:rsidRDefault="00C51EC3" w:rsidP="00C51EC3"/>
                </w:txbxContent>
              </v:textbox>
            </v:rect>
            <v:rect id="_x0000_s1189" style="position:absolute;left:3465;top:2583;width:1545;height:420">
              <v:textbox>
                <w:txbxContent>
                  <w:p w:rsidR="00C51EC3" w:rsidRPr="002924F9" w:rsidRDefault="00C51EC3" w:rsidP="00C51EC3">
                    <w:pPr>
                      <w:rPr>
                        <w:color w:val="FF0000"/>
                      </w:rPr>
                    </w:pPr>
                    <w:r w:rsidRPr="002924F9">
                      <w:rPr>
                        <w:rFonts w:hint="eastAsia"/>
                        <w:color w:val="FF0000"/>
                      </w:rPr>
                      <w:t>市场参与者</w:t>
                    </w:r>
                  </w:p>
                </w:txbxContent>
              </v:textbox>
            </v:rect>
            <v:rect id="_x0000_s1190" style="position:absolute;left:3570;top:7368;width:2220;height:540">
              <v:textbox>
                <w:txbxContent>
                  <w:p w:rsidR="00C51EC3" w:rsidRPr="00BF14A8" w:rsidRDefault="00C51EC3" w:rsidP="00C51EC3">
                    <w:pPr>
                      <w:pStyle w:val="ac"/>
                      <w:ind w:firstLineChars="0" w:firstLine="0"/>
                      <w:rPr>
                        <w:rFonts w:asciiTheme="minorEastAsia" w:eastAsiaTheme="minorEastAsia" w:hAnsiTheme="minorEastAsia"/>
                        <w:color w:val="FF0000"/>
                        <w:szCs w:val="21"/>
                      </w:rPr>
                    </w:pPr>
                    <w:r w:rsidRPr="00BF14A8">
                      <w:rPr>
                        <w:rFonts w:asciiTheme="minorEastAsia" w:eastAsiaTheme="minorEastAsia" w:hAnsiTheme="minorEastAsia" w:hint="eastAsia"/>
                        <w:color w:val="FF0000"/>
                        <w:szCs w:val="21"/>
                      </w:rPr>
                      <w:t>金融交易的组织方式</w:t>
                    </w:r>
                  </w:p>
                  <w:p w:rsidR="00C51EC3" w:rsidRPr="00BF14A8" w:rsidRDefault="00C51EC3" w:rsidP="00C51EC3">
                    <w:pPr>
                      <w:rPr>
                        <w:color w:val="FF0000"/>
                      </w:rPr>
                    </w:pPr>
                  </w:p>
                </w:txbxContent>
              </v:textbox>
            </v:rect>
            <v:rect id="_x0000_s1191" style="position:absolute;left:3255;top:5073;width:1185;height:420">
              <v:textbox>
                <w:txbxContent>
                  <w:p w:rsidR="00C51EC3" w:rsidRPr="002924F9" w:rsidRDefault="00C51EC3" w:rsidP="00C51EC3">
                    <w:pPr>
                      <w:rPr>
                        <w:color w:val="FF0000"/>
                      </w:rPr>
                    </w:pPr>
                    <w:r w:rsidRPr="002924F9">
                      <w:rPr>
                        <w:rFonts w:asciiTheme="minorEastAsia" w:eastAsiaTheme="minorEastAsia" w:hAnsiTheme="minorEastAsia" w:hint="eastAsia"/>
                        <w:color w:val="FF0000"/>
                        <w:szCs w:val="21"/>
                      </w:rPr>
                      <w:t>金融工具</w:t>
                    </w:r>
                  </w:p>
                </w:txbxContent>
              </v:textbox>
            </v:rect>
            <v:rect id="_x0000_s1192" style="position:absolute;left:6195;top:7923;width:2055;height:555">
              <v:textbox>
                <w:txbxContent>
                  <w:p w:rsidR="00C51EC3" w:rsidRPr="00BF14A8" w:rsidRDefault="00C51EC3" w:rsidP="00C51EC3">
                    <w:pPr>
                      <w:rPr>
                        <w:color w:val="0000FF"/>
                      </w:rPr>
                    </w:pPr>
                    <w:r w:rsidRPr="00BF14A8">
                      <w:rPr>
                        <w:rFonts w:hint="eastAsia"/>
                        <w:color w:val="0000FF"/>
                      </w:rPr>
                      <w:t>电信网格交易方式</w:t>
                    </w:r>
                  </w:p>
                </w:txbxContent>
              </v:textbox>
            </v:rect>
          </v:group>
        </w:pict>
      </w: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pStyle w:val="ac"/>
        <w:rPr>
          <w:rFonts w:asciiTheme="minorEastAsia" w:eastAsiaTheme="minorEastAsia" w:hAnsiTheme="minorEastAsia"/>
          <w:szCs w:val="21"/>
        </w:rPr>
      </w:pP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b/>
          <w:szCs w:val="21"/>
        </w:rPr>
        <w:t>考点五、资产管理的特征</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1、从参与方来看，资产管理包括</w:t>
      </w:r>
      <w:r>
        <w:rPr>
          <w:rFonts w:asciiTheme="minorEastAsia" w:eastAsiaTheme="minorEastAsia" w:hAnsiTheme="minorEastAsia" w:hint="eastAsia"/>
          <w:color w:val="0000FF"/>
          <w:szCs w:val="21"/>
        </w:rPr>
        <w:t>委托方和受托方</w:t>
      </w:r>
      <w:r>
        <w:rPr>
          <w:rFonts w:asciiTheme="minorEastAsia" w:eastAsiaTheme="minorEastAsia" w:hAnsiTheme="minorEastAsia" w:hint="eastAsia"/>
          <w:szCs w:val="21"/>
        </w:rPr>
        <w:t>，委托方为投资者，受托方为资产管理人。</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2、从受托资产来看，</w:t>
      </w:r>
      <w:r>
        <w:rPr>
          <w:rFonts w:asciiTheme="minorEastAsia" w:eastAsiaTheme="minorEastAsia" w:hAnsiTheme="minorEastAsia" w:hint="eastAsia"/>
          <w:color w:val="0000FF"/>
          <w:szCs w:val="21"/>
        </w:rPr>
        <w:t>主要为货币</w:t>
      </w:r>
      <w:r>
        <w:rPr>
          <w:rFonts w:asciiTheme="minorEastAsia" w:eastAsiaTheme="minorEastAsia" w:hAnsiTheme="minorEastAsia" w:hint="eastAsia"/>
          <w:szCs w:val="21"/>
        </w:rPr>
        <w:t>等金融资产，一般</w:t>
      </w:r>
      <w:r>
        <w:rPr>
          <w:rFonts w:asciiTheme="minorEastAsia" w:eastAsiaTheme="minorEastAsia" w:hAnsiTheme="minorEastAsia" w:hint="eastAsia"/>
          <w:color w:val="0000FF"/>
          <w:szCs w:val="21"/>
        </w:rPr>
        <w:t>不包括固定资产等实物资产</w:t>
      </w:r>
      <w:r>
        <w:rPr>
          <w:rFonts w:asciiTheme="minorEastAsia" w:eastAsiaTheme="minorEastAsia" w:hAnsiTheme="minorEastAsia" w:hint="eastAsia"/>
          <w:szCs w:val="21"/>
        </w:rPr>
        <w:t>。</w:t>
      </w:r>
    </w:p>
    <w:p w:rsidR="00C51EC3" w:rsidRDefault="00C51EC3" w:rsidP="00C51EC3">
      <w:pPr>
        <w:pStyle w:val="ac"/>
        <w:ind w:firstLineChars="0" w:firstLine="0"/>
        <w:rPr>
          <w:rFonts w:asciiTheme="minorEastAsia" w:eastAsiaTheme="minorEastAsia" w:hAnsiTheme="minorEastAsia"/>
          <w:color w:val="0000FF"/>
          <w:szCs w:val="21"/>
        </w:rPr>
      </w:pPr>
      <w:r>
        <w:rPr>
          <w:rFonts w:asciiTheme="minorEastAsia" w:eastAsiaTheme="minorEastAsia" w:hAnsiTheme="minorEastAsia" w:hint="eastAsia"/>
          <w:szCs w:val="21"/>
        </w:rPr>
        <w:t>3、从管理方式来看，资产管理主要通过投资于银行存款、证券、期货、基金、保险或实体企业股权等资产</w:t>
      </w:r>
      <w:r>
        <w:rPr>
          <w:rFonts w:asciiTheme="minorEastAsia" w:eastAsiaTheme="minorEastAsia" w:hAnsiTheme="minorEastAsia" w:hint="eastAsia"/>
          <w:color w:val="0000FF"/>
          <w:szCs w:val="21"/>
        </w:rPr>
        <w:t>实现增值</w:t>
      </w:r>
      <w:r>
        <w:rPr>
          <w:rFonts w:asciiTheme="minorEastAsia" w:eastAsiaTheme="minorEastAsia" w:hAnsiTheme="minorEastAsia" w:hint="eastAsia"/>
          <w:szCs w:val="21"/>
        </w:rPr>
        <w:t>。</w:t>
      </w:r>
    </w:p>
    <w:p w:rsidR="00C51EC3" w:rsidRDefault="00C51EC3" w:rsidP="00C51EC3">
      <w:pPr>
        <w:rPr>
          <w:rFonts w:asciiTheme="minorEastAsia" w:eastAsiaTheme="minorEastAsia" w:hAnsiTheme="minorEastAsia"/>
          <w:b/>
          <w:szCs w:val="21"/>
        </w:rPr>
      </w:pPr>
      <w:r>
        <w:rPr>
          <w:rFonts w:asciiTheme="minorEastAsia" w:eastAsiaTheme="minorEastAsia" w:hAnsiTheme="minorEastAsia" w:hint="eastAsia"/>
          <w:b/>
          <w:szCs w:val="21"/>
        </w:rPr>
        <w:t>考点六、资产管理的本质</w:t>
      </w:r>
    </w:p>
    <w:p w:rsidR="00C51EC3" w:rsidRDefault="00C51EC3" w:rsidP="00C51EC3">
      <w:pPr>
        <w:pStyle w:val="ac"/>
        <w:numPr>
          <w:ilvl w:val="0"/>
          <w:numId w:val="1"/>
        </w:numPr>
        <w:ind w:firstLineChars="0"/>
        <w:rPr>
          <w:rFonts w:ascii="宋体" w:cs="宋体"/>
          <w:color w:val="000000"/>
          <w:kern w:val="0"/>
          <w:sz w:val="22"/>
        </w:rPr>
      </w:pPr>
      <w:r>
        <w:rPr>
          <w:rFonts w:ascii="宋体" w:cs="宋体" w:hint="eastAsia"/>
          <w:color w:val="000000"/>
          <w:kern w:val="0"/>
          <w:sz w:val="22"/>
        </w:rPr>
        <w:t>一切资产管理活动都要求</w:t>
      </w:r>
      <w:r>
        <w:rPr>
          <w:rFonts w:ascii="宋体" w:cs="宋体" w:hint="eastAsia"/>
          <w:color w:val="0000FF"/>
          <w:kern w:val="0"/>
          <w:sz w:val="22"/>
        </w:rPr>
        <w:t>风险与收益相匹配</w:t>
      </w:r>
      <w:r>
        <w:rPr>
          <w:rFonts w:ascii="宋体" w:cs="宋体" w:hint="eastAsia"/>
          <w:color w:val="000000"/>
          <w:kern w:val="0"/>
          <w:sz w:val="22"/>
        </w:rPr>
        <w:t>。</w:t>
      </w:r>
    </w:p>
    <w:p w:rsidR="00C51EC3" w:rsidRDefault="00C51EC3" w:rsidP="00C51EC3">
      <w:pPr>
        <w:pStyle w:val="ac"/>
        <w:numPr>
          <w:ilvl w:val="0"/>
          <w:numId w:val="1"/>
        </w:numPr>
        <w:ind w:firstLineChars="0"/>
        <w:rPr>
          <w:rFonts w:asciiTheme="minorEastAsia" w:eastAsiaTheme="minorEastAsia" w:hAnsiTheme="minorEastAsia"/>
          <w:b/>
          <w:szCs w:val="21"/>
        </w:rPr>
      </w:pPr>
      <w:r>
        <w:rPr>
          <w:rFonts w:ascii="宋体" w:cs="宋体" w:hint="eastAsia"/>
          <w:color w:val="000000"/>
          <w:kern w:val="0"/>
          <w:sz w:val="22"/>
        </w:rPr>
        <w:t>管理人必须坚持</w:t>
      </w:r>
      <w:r>
        <w:rPr>
          <w:rFonts w:ascii="宋体" w:cs="宋体" w:hint="eastAsia"/>
          <w:color w:val="0000FF"/>
          <w:kern w:val="0"/>
          <w:sz w:val="22"/>
        </w:rPr>
        <w:t>“卖者有责”</w:t>
      </w:r>
      <w:r>
        <w:rPr>
          <w:rFonts w:ascii="宋体" w:cs="宋体" w:hint="eastAsia"/>
          <w:color w:val="000000"/>
          <w:kern w:val="0"/>
          <w:sz w:val="22"/>
        </w:rPr>
        <w:t>。</w:t>
      </w:r>
    </w:p>
    <w:p w:rsidR="00C51EC3" w:rsidRDefault="00C51EC3" w:rsidP="00C51EC3">
      <w:pPr>
        <w:pStyle w:val="ac"/>
        <w:numPr>
          <w:ilvl w:val="0"/>
          <w:numId w:val="1"/>
        </w:numPr>
        <w:ind w:firstLineChars="0"/>
        <w:rPr>
          <w:rFonts w:asciiTheme="minorEastAsia" w:eastAsiaTheme="minorEastAsia" w:hAnsiTheme="minorEastAsia"/>
          <w:b/>
          <w:szCs w:val="21"/>
        </w:rPr>
      </w:pPr>
      <w:r>
        <w:rPr>
          <w:rFonts w:ascii="宋体" w:cs="宋体" w:hint="eastAsia"/>
          <w:color w:val="000000"/>
          <w:kern w:val="0"/>
          <w:sz w:val="22"/>
        </w:rPr>
        <w:t>投资人必须做到</w:t>
      </w:r>
      <w:r>
        <w:rPr>
          <w:rFonts w:ascii="宋体" w:cs="宋体" w:hint="eastAsia"/>
          <w:color w:val="0000FF"/>
          <w:kern w:val="0"/>
          <w:sz w:val="22"/>
        </w:rPr>
        <w:t>“买者自负”</w:t>
      </w:r>
      <w:r>
        <w:rPr>
          <w:rFonts w:ascii="宋体" w:cs="宋体" w:hint="eastAsia"/>
          <w:color w:val="000000"/>
          <w:kern w:val="0"/>
          <w:sz w:val="22"/>
        </w:rPr>
        <w:t>。</w:t>
      </w:r>
    </w:p>
    <w:p w:rsidR="00C51EC3" w:rsidRDefault="00C51EC3" w:rsidP="00C51EC3">
      <w:pPr>
        <w:rPr>
          <w:rFonts w:asciiTheme="minorEastAsia" w:eastAsiaTheme="minorEastAsia" w:hAnsiTheme="minorEastAsia"/>
          <w:b/>
          <w:szCs w:val="21"/>
        </w:rPr>
      </w:pPr>
      <w:r>
        <w:rPr>
          <w:rFonts w:asciiTheme="minorEastAsia" w:eastAsiaTheme="minorEastAsia" w:hAnsiTheme="minorEastAsia" w:hint="eastAsia"/>
          <w:b/>
          <w:szCs w:val="21"/>
        </w:rPr>
        <w:t>考点七、资产管理行业</w:t>
      </w:r>
    </w:p>
    <w:p w:rsidR="00C51EC3" w:rsidRDefault="00C51EC3" w:rsidP="00C51EC3">
      <w:pPr>
        <w:pStyle w:val="ac"/>
        <w:numPr>
          <w:ilvl w:val="0"/>
          <w:numId w:val="2"/>
        </w:numPr>
        <w:ind w:firstLineChars="0"/>
        <w:rPr>
          <w:rFonts w:ascii="宋体" w:cs="宋体"/>
          <w:color w:val="000000"/>
          <w:spacing w:val="1"/>
          <w:kern w:val="0"/>
          <w:szCs w:val="21"/>
        </w:rPr>
      </w:pPr>
      <w:r>
        <w:rPr>
          <w:rFonts w:ascii="宋体" w:cs="宋体" w:hint="eastAsia"/>
          <w:color w:val="000000"/>
          <w:spacing w:val="1"/>
          <w:kern w:val="0"/>
          <w:szCs w:val="21"/>
        </w:rPr>
        <w:t>1.美国资产管理机构包括</w:t>
      </w:r>
      <w:r>
        <w:rPr>
          <w:rFonts w:ascii="宋体" w:cs="宋体" w:hint="eastAsia"/>
          <w:color w:val="0000FF"/>
          <w:spacing w:val="1"/>
          <w:kern w:val="0"/>
          <w:szCs w:val="21"/>
        </w:rPr>
        <w:t>银行、保险</w:t>
      </w:r>
      <w:r>
        <w:rPr>
          <w:rFonts w:ascii="宋体" w:cs="宋体" w:hint="eastAsia"/>
          <w:color w:val="0000FF"/>
          <w:spacing w:val="2"/>
          <w:kern w:val="0"/>
          <w:szCs w:val="21"/>
        </w:rPr>
        <w:t>公司和专业资产管理</w:t>
      </w:r>
      <w:r>
        <w:rPr>
          <w:rFonts w:ascii="宋体" w:cs="宋体" w:hint="eastAsia"/>
          <w:color w:val="000000"/>
          <w:spacing w:val="2"/>
          <w:kern w:val="0"/>
          <w:szCs w:val="21"/>
        </w:rPr>
        <w:t>公司</w:t>
      </w:r>
      <w:r>
        <w:rPr>
          <w:rFonts w:ascii="宋体" w:cs="宋体" w:hint="eastAsia"/>
          <w:color w:val="000000"/>
          <w:spacing w:val="1"/>
          <w:kern w:val="0"/>
          <w:szCs w:val="21"/>
        </w:rPr>
        <w:t>三类。</w:t>
      </w:r>
    </w:p>
    <w:p w:rsidR="00C51EC3" w:rsidRDefault="00C51EC3" w:rsidP="00C51EC3">
      <w:pPr>
        <w:pStyle w:val="ac"/>
        <w:ind w:left="450" w:firstLineChars="0" w:firstLine="0"/>
        <w:rPr>
          <w:rFonts w:ascii="宋体" w:cs="宋体"/>
          <w:color w:val="000000"/>
          <w:spacing w:val="1"/>
          <w:kern w:val="0"/>
          <w:szCs w:val="21"/>
        </w:rPr>
      </w:pPr>
      <w:r>
        <w:rPr>
          <w:rFonts w:ascii="宋体" w:cs="宋体" w:hint="eastAsia"/>
          <w:color w:val="000000"/>
          <w:spacing w:val="1"/>
          <w:kern w:val="0"/>
          <w:szCs w:val="21"/>
        </w:rPr>
        <w:t>2.</w:t>
      </w:r>
      <w:r>
        <w:rPr>
          <w:rFonts w:ascii="宋体" w:cs="宋体" w:hint="eastAsia"/>
          <w:color w:val="000000"/>
          <w:spacing w:val="2"/>
          <w:kern w:val="0"/>
          <w:szCs w:val="21"/>
        </w:rPr>
        <w:t>专业资</w:t>
      </w:r>
      <w:r>
        <w:rPr>
          <w:rFonts w:ascii="宋体" w:cs="宋体" w:hint="eastAsia"/>
          <w:color w:val="000000"/>
          <w:spacing w:val="1"/>
          <w:kern w:val="0"/>
          <w:szCs w:val="21"/>
        </w:rPr>
        <w:t>产管理公司有两个特征：一是</w:t>
      </w:r>
      <w:r>
        <w:rPr>
          <w:rFonts w:ascii="宋体" w:cs="宋体" w:hint="eastAsia"/>
          <w:color w:val="0000FF"/>
          <w:spacing w:val="1"/>
          <w:kern w:val="0"/>
          <w:szCs w:val="21"/>
        </w:rPr>
        <w:t>主业是资产管理</w:t>
      </w:r>
      <w:r>
        <w:rPr>
          <w:rFonts w:ascii="宋体" w:cs="宋体" w:hint="eastAsia"/>
          <w:color w:val="000000"/>
          <w:spacing w:val="1"/>
          <w:kern w:val="0"/>
          <w:szCs w:val="21"/>
        </w:rPr>
        <w:t>；二是</w:t>
      </w:r>
      <w:r>
        <w:rPr>
          <w:rFonts w:ascii="宋体" w:cs="宋体" w:hint="eastAsia"/>
          <w:color w:val="0000FF"/>
          <w:spacing w:val="1"/>
          <w:kern w:val="0"/>
          <w:szCs w:val="21"/>
        </w:rPr>
        <w:t>不是</w:t>
      </w:r>
      <w:r>
        <w:rPr>
          <w:rFonts w:ascii="宋体" w:cs="宋体" w:hint="eastAsia"/>
          <w:color w:val="0000FF"/>
          <w:spacing w:val="3"/>
          <w:kern w:val="0"/>
          <w:szCs w:val="21"/>
        </w:rPr>
        <w:t>隶属于银行或保险公司的独立部门。</w:t>
      </w:r>
    </w:p>
    <w:p w:rsidR="00C51EC3" w:rsidRDefault="00C51EC3" w:rsidP="00C51EC3">
      <w:pPr>
        <w:pStyle w:val="ac"/>
        <w:numPr>
          <w:ilvl w:val="0"/>
          <w:numId w:val="2"/>
        </w:numPr>
        <w:ind w:firstLineChars="0"/>
        <w:rPr>
          <w:rFonts w:asciiTheme="minorEastAsia" w:eastAsiaTheme="minorEastAsia" w:hAnsiTheme="minorEastAsia"/>
          <w:szCs w:val="21"/>
        </w:rPr>
      </w:pPr>
      <w:r>
        <w:rPr>
          <w:rFonts w:asciiTheme="minorEastAsia" w:eastAsiaTheme="minorEastAsia" w:hAnsiTheme="minorEastAsia" w:hint="eastAsia"/>
          <w:szCs w:val="21"/>
        </w:rPr>
        <w:t>资产管理行业的功能和作用：</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1.资产管理行业能够有效配置资源，提高整个社会经济的效率和生产服务水平。</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2.通过资产管理行业专业的管理活动，帮助投资者进行投资决策。</w:t>
      </w:r>
    </w:p>
    <w:p w:rsidR="00C51EC3" w:rsidRDefault="00C51EC3" w:rsidP="00C51EC3">
      <w:pPr>
        <w:rPr>
          <w:rFonts w:asciiTheme="minorEastAsia" w:eastAsiaTheme="minorEastAsia" w:hAnsiTheme="minorEastAsia"/>
          <w:szCs w:val="21"/>
        </w:rPr>
      </w:pPr>
      <w:r>
        <w:rPr>
          <w:rFonts w:asciiTheme="minorEastAsia" w:eastAsiaTheme="minorEastAsia" w:hAnsiTheme="minorEastAsia" w:hint="eastAsia"/>
          <w:szCs w:val="21"/>
        </w:rPr>
        <w:t>3.资产管理行业创造出广泛的投资产品和服务，满足投资者各种投资需求。</w:t>
      </w:r>
    </w:p>
    <w:p w:rsidR="00C51EC3" w:rsidRDefault="00C51EC3" w:rsidP="00C51EC3">
      <w:pPr>
        <w:pStyle w:val="ac"/>
        <w:ind w:firstLineChars="0" w:firstLine="0"/>
        <w:rPr>
          <w:rFonts w:asciiTheme="minorEastAsia" w:eastAsiaTheme="minorEastAsia" w:hAnsiTheme="minorEastAsia"/>
          <w:szCs w:val="21"/>
        </w:rPr>
      </w:pPr>
      <w:r>
        <w:rPr>
          <w:rFonts w:asciiTheme="minorEastAsia" w:eastAsiaTheme="minorEastAsia" w:hAnsiTheme="minorEastAsia" w:hint="eastAsia"/>
          <w:szCs w:val="21"/>
        </w:rPr>
        <w:t>4.资产管理行业对金融资产合理定价，使金融市场更加健康有效，最终有利于一国经济的发</w:t>
      </w:r>
      <w:r>
        <w:rPr>
          <w:rFonts w:asciiTheme="minorEastAsia" w:eastAsiaTheme="minorEastAsia" w:hAnsiTheme="minorEastAsia" w:hint="eastAsia"/>
          <w:szCs w:val="21"/>
        </w:rPr>
        <w:lastRenderedPageBreak/>
        <w:t>展。</w:t>
      </w:r>
    </w:p>
    <w:p w:rsidR="00C51EC3" w:rsidRDefault="00C51EC3" w:rsidP="00C51EC3">
      <w:pPr>
        <w:rPr>
          <w:rFonts w:asciiTheme="minorEastAsia" w:eastAsiaTheme="minorEastAsia" w:hAnsiTheme="minorEastAsia"/>
          <w:b/>
          <w:szCs w:val="21"/>
        </w:rPr>
      </w:pPr>
    </w:p>
    <w:p w:rsidR="00C51EC3" w:rsidRDefault="00C51EC3" w:rsidP="00C51EC3">
      <w:pPr>
        <w:rPr>
          <w:rFonts w:asciiTheme="minorEastAsia" w:eastAsiaTheme="minorEastAsia" w:hAnsiTheme="minorEastAsia"/>
          <w:b/>
          <w:szCs w:val="21"/>
        </w:rPr>
      </w:pPr>
      <w:r>
        <w:rPr>
          <w:rFonts w:asciiTheme="minorEastAsia" w:eastAsiaTheme="minorEastAsia" w:hAnsiTheme="minorEastAsia" w:hint="eastAsia"/>
          <w:b/>
          <w:szCs w:val="21"/>
        </w:rPr>
        <w:t>考点八、各类资产管理业务</w:t>
      </w:r>
    </w:p>
    <w:tbl>
      <w:tblPr>
        <w:tblStyle w:val="ab"/>
        <w:tblW w:w="8472" w:type="dxa"/>
        <w:tblLayout w:type="fixed"/>
        <w:tblLook w:val="04A0" w:firstRow="1" w:lastRow="0" w:firstColumn="1" w:lastColumn="0" w:noHBand="0" w:noVBand="1"/>
      </w:tblPr>
      <w:tblGrid>
        <w:gridCol w:w="2840"/>
        <w:gridCol w:w="5632"/>
      </w:tblGrid>
      <w:tr w:rsidR="00C51EC3" w:rsidTr="00DA1A9F">
        <w:tc>
          <w:tcPr>
            <w:tcW w:w="2840" w:type="dxa"/>
          </w:tcPr>
          <w:p w:rsidR="00C51EC3" w:rsidRDefault="00C51EC3" w:rsidP="00DA1A9F">
            <w:pPr>
              <w:rPr>
                <w:rFonts w:asciiTheme="minorEastAsia" w:eastAsiaTheme="minorEastAsia" w:hAnsiTheme="minorEastAsia"/>
                <w:szCs w:val="21"/>
              </w:rPr>
            </w:pPr>
          </w:p>
          <w:p w:rsidR="00C51EC3" w:rsidRDefault="00C51EC3" w:rsidP="00DA1A9F">
            <w:pPr>
              <w:rPr>
                <w:rFonts w:asciiTheme="minorEastAsia" w:eastAsiaTheme="minorEastAsia" w:hAnsiTheme="minorEastAsia"/>
                <w:szCs w:val="21"/>
              </w:rPr>
            </w:pPr>
          </w:p>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基金管理公司及其子公司</w:t>
            </w:r>
          </w:p>
        </w:tc>
        <w:tc>
          <w:tcPr>
            <w:tcW w:w="5632" w:type="dxa"/>
          </w:tcPr>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1、公开募集基金。</w:t>
            </w:r>
          </w:p>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向不特定、特定对象累计超过</w:t>
            </w:r>
            <w:r>
              <w:rPr>
                <w:rFonts w:asciiTheme="minorEastAsia" w:eastAsiaTheme="minorEastAsia" w:hAnsiTheme="minorEastAsia" w:hint="eastAsia"/>
                <w:color w:val="FF0000"/>
                <w:szCs w:val="21"/>
              </w:rPr>
              <w:t>200人。</w:t>
            </w:r>
          </w:p>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2、特定客户资产管理业务。</w:t>
            </w:r>
          </w:p>
          <w:p w:rsidR="00C51EC3" w:rsidRDefault="00C51EC3" w:rsidP="00DA1A9F">
            <w:pPr>
              <w:rPr>
                <w:rFonts w:asciiTheme="minorEastAsia" w:eastAsiaTheme="minorEastAsia" w:hAnsiTheme="minorEastAsia"/>
                <w:color w:val="FF0000"/>
                <w:szCs w:val="21"/>
              </w:rPr>
            </w:pPr>
            <w:r>
              <w:rPr>
                <w:rFonts w:asciiTheme="minorEastAsia" w:eastAsiaTheme="minorEastAsia" w:hAnsiTheme="minorEastAsia" w:hint="eastAsia"/>
                <w:szCs w:val="21"/>
              </w:rPr>
              <w:t>为单一客户办理此业务的，初始资产不得低于</w:t>
            </w:r>
            <w:r>
              <w:rPr>
                <w:rFonts w:asciiTheme="minorEastAsia" w:eastAsiaTheme="minorEastAsia" w:hAnsiTheme="minorEastAsia" w:hint="eastAsia"/>
                <w:color w:val="FF0000"/>
                <w:szCs w:val="21"/>
              </w:rPr>
              <w:t>3000万。</w:t>
            </w:r>
          </w:p>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3、专项资产管理计划。</w:t>
            </w:r>
          </w:p>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4、私</w:t>
            </w:r>
            <w:proofErr w:type="gramStart"/>
            <w:r>
              <w:rPr>
                <w:rFonts w:asciiTheme="minorEastAsia" w:eastAsiaTheme="minorEastAsia" w:hAnsiTheme="minorEastAsia" w:hint="eastAsia"/>
                <w:szCs w:val="21"/>
              </w:rPr>
              <w:t>募股权基金</w:t>
            </w:r>
            <w:proofErr w:type="gramEnd"/>
            <w:r>
              <w:rPr>
                <w:rFonts w:asciiTheme="minorEastAsia" w:eastAsiaTheme="minorEastAsia" w:hAnsiTheme="minorEastAsia" w:hint="eastAsia"/>
                <w:szCs w:val="21"/>
              </w:rPr>
              <w:t>管理计划。</w:t>
            </w:r>
          </w:p>
        </w:tc>
      </w:tr>
      <w:tr w:rsidR="00C51EC3" w:rsidTr="00DA1A9F">
        <w:tc>
          <w:tcPr>
            <w:tcW w:w="2840" w:type="dxa"/>
          </w:tcPr>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私募机构资产管理业务</w:t>
            </w:r>
          </w:p>
        </w:tc>
        <w:tc>
          <w:tcPr>
            <w:tcW w:w="5632" w:type="dxa"/>
          </w:tcPr>
          <w:p w:rsidR="00C51EC3" w:rsidRDefault="00C51EC3" w:rsidP="00DA1A9F">
            <w:pPr>
              <w:rPr>
                <w:rFonts w:ascii="宋体" w:cs="宋体"/>
                <w:color w:val="FF0000"/>
                <w:spacing w:val="6"/>
                <w:kern w:val="0"/>
                <w:sz w:val="20"/>
                <w:szCs w:val="20"/>
              </w:rPr>
            </w:pPr>
            <w:r>
              <w:rPr>
                <w:rFonts w:ascii="宋体" w:cs="宋体" w:hint="eastAsia"/>
                <w:color w:val="000000"/>
                <w:spacing w:val="7"/>
                <w:kern w:val="0"/>
                <w:sz w:val="20"/>
                <w:szCs w:val="20"/>
              </w:rPr>
              <w:t>1</w:t>
            </w:r>
            <w:r>
              <w:rPr>
                <w:rFonts w:asciiTheme="minorEastAsia" w:eastAsiaTheme="minorEastAsia" w:hAnsiTheme="minorEastAsia" w:hint="eastAsia"/>
                <w:szCs w:val="21"/>
              </w:rPr>
              <w:t>、私募基金设立私募基金管理机构和发行私募基金</w:t>
            </w:r>
            <w:r>
              <w:rPr>
                <w:rFonts w:asciiTheme="minorEastAsia" w:eastAsiaTheme="minorEastAsia" w:hAnsiTheme="minorEastAsia" w:hint="eastAsia"/>
                <w:color w:val="FF0000"/>
                <w:szCs w:val="21"/>
              </w:rPr>
              <w:t>不设行政审批。</w:t>
            </w:r>
          </w:p>
          <w:p w:rsidR="00C51EC3" w:rsidRDefault="00C51EC3" w:rsidP="00DA1A9F">
            <w:pPr>
              <w:rPr>
                <w:rFonts w:asciiTheme="minorEastAsia" w:eastAsiaTheme="minorEastAsia" w:hAnsiTheme="minorEastAsia"/>
                <w:color w:val="0000FF"/>
                <w:szCs w:val="21"/>
              </w:rPr>
            </w:pPr>
            <w:r>
              <w:rPr>
                <w:rFonts w:asciiTheme="minorEastAsia" w:eastAsiaTheme="minorEastAsia" w:hAnsiTheme="minorEastAsia" w:hint="eastAsia"/>
                <w:szCs w:val="21"/>
              </w:rPr>
              <w:t>2、合格投资者：投资于单只私募基金不低于</w:t>
            </w:r>
            <w:r>
              <w:rPr>
                <w:rFonts w:asciiTheme="minorEastAsia" w:eastAsiaTheme="minorEastAsia" w:hAnsiTheme="minorEastAsia" w:hint="eastAsia"/>
                <w:color w:val="FF0000"/>
                <w:szCs w:val="21"/>
              </w:rPr>
              <w:t>100万</w:t>
            </w:r>
            <w:r>
              <w:rPr>
                <w:rFonts w:asciiTheme="minorEastAsia" w:eastAsiaTheme="minorEastAsia" w:hAnsiTheme="minorEastAsia" w:hint="eastAsia"/>
                <w:szCs w:val="21"/>
              </w:rPr>
              <w:t>且符合下列标准的机构和个人：</w:t>
            </w:r>
            <w:r>
              <w:rPr>
                <w:rFonts w:asciiTheme="minorEastAsia" w:eastAsiaTheme="minorEastAsia" w:hAnsiTheme="minorEastAsia" w:hint="eastAsia"/>
                <w:color w:val="FF0000"/>
                <w:szCs w:val="21"/>
              </w:rPr>
              <w:t>净资产不低于</w:t>
            </w:r>
            <w:r>
              <w:rPr>
                <w:rFonts w:asciiTheme="minorEastAsia" w:eastAsiaTheme="minorEastAsia" w:hAnsiTheme="minorEastAsia"/>
                <w:color w:val="FF0000"/>
                <w:szCs w:val="21"/>
              </w:rPr>
              <w:t>1000</w:t>
            </w:r>
            <w:r>
              <w:rPr>
                <w:rFonts w:asciiTheme="minorEastAsia" w:eastAsiaTheme="minorEastAsia" w:hAnsiTheme="minorEastAsia" w:hint="eastAsia"/>
                <w:color w:val="FF0000"/>
                <w:szCs w:val="21"/>
              </w:rPr>
              <w:t>万元的单位；金融资产不低于300万元或者最近3年个人年均收入不低于50万元的个人。</w:t>
            </w:r>
            <w:r>
              <w:rPr>
                <w:rFonts w:asciiTheme="minorEastAsia" w:eastAsiaTheme="minorEastAsia" w:hAnsiTheme="minorEastAsia" w:hint="eastAsia"/>
                <w:szCs w:val="21"/>
              </w:rPr>
              <w:t>下列投资者视为合格投资者：①</w:t>
            </w:r>
            <w:r>
              <w:rPr>
                <w:rFonts w:asciiTheme="minorEastAsia" w:eastAsiaTheme="minorEastAsia" w:hAnsiTheme="minorEastAsia" w:hint="eastAsia"/>
                <w:color w:val="0000FF"/>
                <w:szCs w:val="21"/>
              </w:rPr>
              <w:t>社会保障基金、企业年金等养老基金，慈善基金等社会公益基金；②依法设立并在基金业协会备案的投资计划；③投资于所管理私募基金的私募基金管理人及其从业人员；④中国证监会规定的其他投资者。</w:t>
            </w:r>
          </w:p>
          <w:p w:rsidR="00C51EC3" w:rsidRDefault="00C51EC3" w:rsidP="00DA1A9F">
            <w:pPr>
              <w:rPr>
                <w:rFonts w:asciiTheme="minorEastAsia" w:eastAsiaTheme="minorEastAsia" w:hAnsiTheme="minorEastAsia"/>
                <w:color w:val="FF0000"/>
                <w:szCs w:val="21"/>
              </w:rPr>
            </w:pPr>
            <w:r>
              <w:rPr>
                <w:rFonts w:asciiTheme="minorEastAsia" w:eastAsiaTheme="minorEastAsia" w:hAnsiTheme="minorEastAsia" w:hint="eastAsia"/>
                <w:color w:val="0000FF"/>
                <w:szCs w:val="21"/>
              </w:rPr>
              <w:t>3、</w:t>
            </w:r>
            <w:r>
              <w:rPr>
                <w:rFonts w:asciiTheme="minorEastAsia" w:eastAsiaTheme="minorEastAsia" w:hAnsiTheme="minorEastAsia" w:hint="eastAsia"/>
                <w:szCs w:val="21"/>
              </w:rPr>
              <w:t>私募基金管理机构可从事</w:t>
            </w:r>
            <w:r>
              <w:rPr>
                <w:rFonts w:asciiTheme="minorEastAsia" w:eastAsiaTheme="minorEastAsia" w:hAnsiTheme="minorEastAsia" w:hint="eastAsia"/>
                <w:color w:val="0000FF"/>
                <w:szCs w:val="21"/>
              </w:rPr>
              <w:t>私募证券投资基金</w:t>
            </w:r>
            <w:r>
              <w:rPr>
                <w:rFonts w:asciiTheme="minorEastAsia" w:eastAsiaTheme="minorEastAsia" w:hAnsiTheme="minorEastAsia" w:hint="eastAsia"/>
                <w:szCs w:val="21"/>
              </w:rPr>
              <w:t>、</w:t>
            </w:r>
            <w:r>
              <w:rPr>
                <w:rFonts w:asciiTheme="minorEastAsia" w:eastAsiaTheme="minorEastAsia" w:hAnsiTheme="minorEastAsia" w:hint="eastAsia"/>
                <w:color w:val="0000FF"/>
                <w:szCs w:val="21"/>
              </w:rPr>
              <w:t>私</w:t>
            </w:r>
            <w:proofErr w:type="gramStart"/>
            <w:r>
              <w:rPr>
                <w:rFonts w:asciiTheme="minorEastAsia" w:eastAsiaTheme="minorEastAsia" w:hAnsiTheme="minorEastAsia" w:hint="eastAsia"/>
                <w:color w:val="0000FF"/>
                <w:szCs w:val="21"/>
              </w:rPr>
              <w:t>募股权投资</w:t>
            </w:r>
            <w:proofErr w:type="gramEnd"/>
            <w:r>
              <w:rPr>
                <w:rFonts w:asciiTheme="minorEastAsia" w:eastAsiaTheme="minorEastAsia" w:hAnsiTheme="minorEastAsia" w:hint="eastAsia"/>
                <w:color w:val="0000FF"/>
                <w:szCs w:val="21"/>
              </w:rPr>
              <w:t>基金、创业投资基金等募集和管理业务</w:t>
            </w:r>
            <w:r>
              <w:rPr>
                <w:rFonts w:asciiTheme="minorEastAsia" w:eastAsiaTheme="minorEastAsia" w:hAnsiTheme="minorEastAsia" w:hint="eastAsia"/>
                <w:szCs w:val="21"/>
              </w:rPr>
              <w:t>。</w:t>
            </w:r>
          </w:p>
        </w:tc>
      </w:tr>
      <w:tr w:rsidR="00C51EC3" w:rsidTr="00DA1A9F">
        <w:tc>
          <w:tcPr>
            <w:tcW w:w="2840" w:type="dxa"/>
          </w:tcPr>
          <w:p w:rsidR="00C51EC3" w:rsidRDefault="00C51EC3" w:rsidP="00DA1A9F">
            <w:pPr>
              <w:rPr>
                <w:rFonts w:asciiTheme="minorEastAsia" w:eastAsiaTheme="minorEastAsia" w:hAnsiTheme="minorEastAsia"/>
                <w:szCs w:val="21"/>
              </w:rPr>
            </w:pPr>
            <w:r>
              <w:rPr>
                <w:rFonts w:asciiTheme="minorEastAsia" w:eastAsiaTheme="minorEastAsia" w:hAnsiTheme="minorEastAsia" w:hint="eastAsia"/>
                <w:szCs w:val="21"/>
              </w:rPr>
              <w:t>证券公司资产管理业务</w:t>
            </w:r>
          </w:p>
        </w:tc>
        <w:tc>
          <w:tcPr>
            <w:tcW w:w="5632" w:type="dxa"/>
          </w:tcPr>
          <w:p w:rsidR="00C51EC3" w:rsidRDefault="00C51EC3" w:rsidP="00DA1A9F">
            <w:pPr>
              <w:rPr>
                <w:rFonts w:ascii="宋体" w:cs="宋体"/>
                <w:color w:val="000000"/>
                <w:spacing w:val="4"/>
                <w:kern w:val="0"/>
                <w:szCs w:val="21"/>
              </w:rPr>
            </w:pPr>
            <w:r>
              <w:rPr>
                <w:rFonts w:ascii="宋体" w:cs="宋体" w:hint="eastAsia"/>
                <w:color w:val="000000"/>
                <w:spacing w:val="4"/>
                <w:kern w:val="0"/>
                <w:szCs w:val="21"/>
              </w:rPr>
              <w:t>1、为单一客户办理定向资产管理业务。</w:t>
            </w:r>
          </w:p>
          <w:p w:rsidR="00C51EC3" w:rsidRDefault="00C51EC3" w:rsidP="00DA1A9F">
            <w:pPr>
              <w:rPr>
                <w:rFonts w:ascii="宋体" w:cs="宋体"/>
                <w:color w:val="000000"/>
                <w:spacing w:val="1"/>
                <w:kern w:val="0"/>
                <w:szCs w:val="21"/>
              </w:rPr>
            </w:pPr>
            <w:r>
              <w:rPr>
                <w:rFonts w:ascii="宋体" w:cs="宋体" w:hint="eastAsia"/>
                <w:color w:val="000000"/>
                <w:spacing w:val="4"/>
                <w:kern w:val="0"/>
                <w:szCs w:val="21"/>
              </w:rPr>
              <w:t>2、为多个客户办理集合资</w:t>
            </w:r>
            <w:r>
              <w:rPr>
                <w:rFonts w:ascii="宋体" w:cs="宋体" w:hint="eastAsia"/>
                <w:color w:val="000000"/>
                <w:spacing w:val="3"/>
                <w:kern w:val="0"/>
                <w:szCs w:val="21"/>
              </w:rPr>
              <w:t>产管理</w:t>
            </w:r>
            <w:r>
              <w:rPr>
                <w:rFonts w:ascii="宋体" w:cs="宋体" w:hint="eastAsia"/>
                <w:color w:val="000000"/>
                <w:spacing w:val="1"/>
                <w:kern w:val="0"/>
                <w:szCs w:val="21"/>
              </w:rPr>
              <w:t>业务。</w:t>
            </w:r>
          </w:p>
          <w:p w:rsidR="00C51EC3" w:rsidRDefault="00C51EC3" w:rsidP="00DA1A9F">
            <w:pPr>
              <w:rPr>
                <w:rFonts w:ascii="宋体" w:cs="宋体"/>
                <w:color w:val="FF0000"/>
                <w:spacing w:val="1"/>
                <w:kern w:val="0"/>
                <w:szCs w:val="21"/>
              </w:rPr>
            </w:pPr>
            <w:r>
              <w:rPr>
                <w:rFonts w:ascii="宋体" w:cs="宋体" w:hint="eastAsia"/>
                <w:color w:val="000000"/>
                <w:spacing w:val="1"/>
                <w:kern w:val="0"/>
                <w:szCs w:val="21"/>
              </w:rPr>
              <w:t>集合资产管理合格投资者不得超过</w:t>
            </w:r>
            <w:r>
              <w:rPr>
                <w:rFonts w:ascii="宋体" w:cs="宋体" w:hint="eastAsia"/>
                <w:color w:val="FF0000"/>
                <w:spacing w:val="1"/>
                <w:kern w:val="0"/>
                <w:szCs w:val="21"/>
              </w:rPr>
              <w:t>200人</w:t>
            </w:r>
          </w:p>
          <w:p w:rsidR="00C51EC3" w:rsidRDefault="00C51EC3" w:rsidP="00DA1A9F">
            <w:pPr>
              <w:rPr>
                <w:rFonts w:ascii="宋体" w:cs="宋体"/>
                <w:color w:val="000000"/>
                <w:spacing w:val="1"/>
                <w:kern w:val="0"/>
                <w:szCs w:val="21"/>
              </w:rPr>
            </w:pPr>
            <w:r>
              <w:rPr>
                <w:rFonts w:ascii="宋体" w:cs="宋体" w:hint="eastAsia"/>
                <w:color w:val="FF0000"/>
                <w:spacing w:val="1"/>
                <w:kern w:val="0"/>
                <w:szCs w:val="21"/>
              </w:rPr>
              <w:t>合格投资者：</w:t>
            </w:r>
            <w:r>
              <w:rPr>
                <w:rFonts w:ascii="宋体" w:cs="宋体" w:hint="eastAsia"/>
                <w:color w:val="000000"/>
                <w:spacing w:val="6"/>
                <w:kern w:val="0"/>
                <w:szCs w:val="21"/>
              </w:rPr>
              <w:t>个人或者家庭金融资产合计不低于</w:t>
            </w:r>
            <w:r>
              <w:rPr>
                <w:rFonts w:ascii="宋体" w:cs="宋体" w:hint="eastAsia"/>
                <w:color w:val="FF0000"/>
                <w:spacing w:val="6"/>
                <w:kern w:val="0"/>
                <w:szCs w:val="21"/>
              </w:rPr>
              <w:t>1</w:t>
            </w:r>
            <w:r>
              <w:rPr>
                <w:rFonts w:ascii="宋体" w:cs="宋体"/>
                <w:color w:val="FF0000"/>
                <w:spacing w:val="6"/>
                <w:kern w:val="0"/>
                <w:szCs w:val="21"/>
              </w:rPr>
              <w:t>00</w:t>
            </w:r>
            <w:r>
              <w:rPr>
                <w:rFonts w:ascii="宋体" w:cs="宋体" w:hint="eastAsia"/>
                <w:color w:val="FF0000"/>
                <w:spacing w:val="5"/>
                <w:kern w:val="0"/>
                <w:szCs w:val="21"/>
              </w:rPr>
              <w:t>万元</w:t>
            </w:r>
            <w:r>
              <w:rPr>
                <w:rFonts w:ascii="宋体" w:cs="宋体" w:hint="eastAsia"/>
                <w:color w:val="000000"/>
                <w:spacing w:val="5"/>
                <w:kern w:val="0"/>
                <w:szCs w:val="21"/>
              </w:rPr>
              <w:t>；公司、企业等机构净资</w:t>
            </w:r>
            <w:r>
              <w:rPr>
                <w:rFonts w:ascii="宋体" w:cs="宋体" w:hint="eastAsia"/>
                <w:color w:val="000000"/>
                <w:spacing w:val="3"/>
                <w:kern w:val="0"/>
                <w:szCs w:val="21"/>
              </w:rPr>
              <w:t>产不低于</w:t>
            </w:r>
            <w:r>
              <w:rPr>
                <w:rFonts w:ascii="宋体" w:cs="宋体" w:hint="eastAsia"/>
                <w:color w:val="FF0000"/>
                <w:spacing w:val="3"/>
                <w:kern w:val="0"/>
                <w:szCs w:val="21"/>
              </w:rPr>
              <w:t>1</w:t>
            </w:r>
            <w:r>
              <w:rPr>
                <w:rFonts w:ascii="宋体" w:cs="宋体"/>
                <w:color w:val="FF0000"/>
                <w:spacing w:val="3"/>
                <w:kern w:val="0"/>
                <w:szCs w:val="21"/>
              </w:rPr>
              <w:t>000</w:t>
            </w:r>
            <w:r>
              <w:rPr>
                <w:rFonts w:ascii="宋体" w:cs="宋体" w:hint="eastAsia"/>
                <w:color w:val="FF0000"/>
                <w:spacing w:val="3"/>
                <w:kern w:val="0"/>
                <w:szCs w:val="21"/>
              </w:rPr>
              <w:t>万元</w:t>
            </w:r>
            <w:r>
              <w:rPr>
                <w:rFonts w:ascii="宋体" w:cs="宋体" w:hint="eastAsia"/>
                <w:color w:val="000000"/>
                <w:spacing w:val="3"/>
                <w:kern w:val="0"/>
                <w:szCs w:val="21"/>
              </w:rPr>
              <w:t>。</w:t>
            </w:r>
          </w:p>
          <w:p w:rsidR="00C51EC3" w:rsidRDefault="00C51EC3" w:rsidP="00DA1A9F">
            <w:pPr>
              <w:rPr>
                <w:rFonts w:asciiTheme="minorEastAsia" w:eastAsiaTheme="minorEastAsia" w:hAnsiTheme="minorEastAsia"/>
                <w:color w:val="FF0000"/>
                <w:szCs w:val="21"/>
              </w:rPr>
            </w:pPr>
            <w:r>
              <w:rPr>
                <w:rFonts w:ascii="宋体" w:cs="宋体" w:hint="eastAsia"/>
                <w:color w:val="000000"/>
                <w:spacing w:val="1"/>
                <w:kern w:val="0"/>
                <w:szCs w:val="21"/>
              </w:rPr>
              <w:t>3、为客户办理特定目的的专项资产管理业务。</w:t>
            </w:r>
          </w:p>
        </w:tc>
      </w:tr>
      <w:tr w:rsidR="00C51EC3" w:rsidTr="00DA1A9F">
        <w:tc>
          <w:tcPr>
            <w:tcW w:w="2840" w:type="dxa"/>
          </w:tcPr>
          <w:p w:rsidR="00C51EC3" w:rsidRDefault="00C51EC3" w:rsidP="00DA1A9F">
            <w:pPr>
              <w:rPr>
                <w:rFonts w:asciiTheme="minorEastAsia" w:eastAsiaTheme="minorEastAsia" w:hAnsiTheme="minorEastAsia"/>
                <w:szCs w:val="21"/>
              </w:rPr>
            </w:pPr>
            <w:r>
              <w:rPr>
                <w:rFonts w:ascii="宋体" w:cs="宋体" w:hint="eastAsia"/>
                <w:kern w:val="0"/>
                <w:szCs w:val="21"/>
              </w:rPr>
              <w:t>期货公司资产管理业务</w:t>
            </w:r>
          </w:p>
        </w:tc>
        <w:tc>
          <w:tcPr>
            <w:tcW w:w="5632" w:type="dxa"/>
          </w:tcPr>
          <w:p w:rsidR="00C51EC3" w:rsidRDefault="00C51EC3" w:rsidP="00DA1A9F">
            <w:pPr>
              <w:rPr>
                <w:rFonts w:ascii="宋体" w:cs="宋体"/>
                <w:spacing w:val="1"/>
                <w:kern w:val="0"/>
                <w:szCs w:val="21"/>
              </w:rPr>
            </w:pPr>
            <w:r>
              <w:rPr>
                <w:rFonts w:ascii="宋体" w:cs="宋体" w:hint="eastAsia"/>
                <w:spacing w:val="1"/>
                <w:kern w:val="0"/>
                <w:szCs w:val="21"/>
              </w:rPr>
              <w:t>1、为单一客户办理资产管理业务。</w:t>
            </w:r>
          </w:p>
          <w:p w:rsidR="00C51EC3" w:rsidRDefault="00C51EC3" w:rsidP="00DA1A9F">
            <w:pPr>
              <w:autoSpaceDE w:val="0"/>
              <w:autoSpaceDN w:val="0"/>
              <w:adjustRightInd w:val="0"/>
              <w:spacing w:line="345" w:lineRule="exact"/>
              <w:ind w:right="619"/>
              <w:jc w:val="left"/>
              <w:rPr>
                <w:rFonts w:ascii="宋体" w:cs="宋体"/>
                <w:spacing w:val="1"/>
                <w:kern w:val="0"/>
                <w:szCs w:val="21"/>
              </w:rPr>
            </w:pPr>
            <w:r>
              <w:rPr>
                <w:rFonts w:asciiTheme="minorEastAsia" w:eastAsiaTheme="minorEastAsia" w:hAnsiTheme="minorEastAsia" w:hint="eastAsia"/>
                <w:szCs w:val="21"/>
              </w:rPr>
              <w:t>2、</w:t>
            </w:r>
            <w:r>
              <w:rPr>
                <w:rFonts w:ascii="宋体" w:cs="宋体" w:hint="eastAsia"/>
                <w:spacing w:val="1"/>
                <w:kern w:val="0"/>
                <w:szCs w:val="21"/>
              </w:rPr>
              <w:t>为</w:t>
            </w:r>
            <w:r>
              <w:rPr>
                <w:rFonts w:ascii="宋体" w:cs="宋体" w:hint="eastAsia"/>
                <w:spacing w:val="2"/>
                <w:kern w:val="0"/>
                <w:szCs w:val="21"/>
              </w:rPr>
              <w:t>特定多</w:t>
            </w:r>
            <w:r>
              <w:rPr>
                <w:rFonts w:ascii="宋体" w:cs="宋体" w:hint="eastAsia"/>
                <w:spacing w:val="1"/>
                <w:kern w:val="0"/>
                <w:szCs w:val="21"/>
              </w:rPr>
              <w:t>个客户办理资产管理业务。</w:t>
            </w:r>
          </w:p>
          <w:p w:rsidR="00C51EC3" w:rsidRDefault="00C51EC3" w:rsidP="00DA1A9F">
            <w:pPr>
              <w:rPr>
                <w:rFonts w:ascii="宋体" w:cs="宋体"/>
                <w:spacing w:val="1"/>
                <w:kern w:val="0"/>
                <w:szCs w:val="21"/>
              </w:rPr>
            </w:pPr>
            <w:r>
              <w:rPr>
                <w:rFonts w:ascii="宋体" w:cs="宋体" w:hint="eastAsia"/>
                <w:spacing w:val="1"/>
                <w:kern w:val="0"/>
                <w:szCs w:val="21"/>
              </w:rPr>
              <w:t>单一客户的起始委托资产不得低于</w:t>
            </w:r>
            <w:r>
              <w:rPr>
                <w:rFonts w:ascii="宋体" w:cs="宋体" w:hint="eastAsia"/>
                <w:color w:val="0000FF"/>
                <w:spacing w:val="1"/>
                <w:kern w:val="0"/>
                <w:szCs w:val="21"/>
              </w:rPr>
              <w:t>1</w:t>
            </w:r>
            <w:r>
              <w:rPr>
                <w:rFonts w:ascii="宋体" w:cs="宋体"/>
                <w:color w:val="0000FF"/>
                <w:spacing w:val="1"/>
                <w:kern w:val="0"/>
                <w:szCs w:val="21"/>
              </w:rPr>
              <w:t>00</w:t>
            </w:r>
            <w:r>
              <w:rPr>
                <w:rFonts w:ascii="宋体" w:cs="宋体" w:hint="eastAsia"/>
                <w:color w:val="0000FF"/>
                <w:spacing w:val="1"/>
                <w:kern w:val="0"/>
                <w:szCs w:val="21"/>
              </w:rPr>
              <w:t>万元人民币</w:t>
            </w:r>
            <w:r>
              <w:rPr>
                <w:rFonts w:ascii="宋体" w:cs="宋体" w:hint="eastAsia"/>
                <w:spacing w:val="1"/>
                <w:kern w:val="0"/>
                <w:szCs w:val="21"/>
              </w:rPr>
              <w:t>，</w:t>
            </w:r>
            <w:r>
              <w:rPr>
                <w:rFonts w:ascii="宋体" w:cs="宋体" w:hint="eastAsia"/>
                <w:spacing w:val="3"/>
                <w:kern w:val="0"/>
                <w:szCs w:val="21"/>
              </w:rPr>
              <w:t>单个资产管理计</w:t>
            </w:r>
            <w:r>
              <w:rPr>
                <w:rFonts w:ascii="宋体" w:cs="宋体" w:hint="eastAsia"/>
                <w:spacing w:val="2"/>
                <w:kern w:val="0"/>
                <w:szCs w:val="21"/>
              </w:rPr>
              <w:t>划的投资者人数不得超过</w:t>
            </w:r>
            <w:r>
              <w:rPr>
                <w:rFonts w:ascii="宋体" w:cs="宋体"/>
                <w:color w:val="0000FF"/>
                <w:spacing w:val="2"/>
                <w:kern w:val="0"/>
                <w:szCs w:val="21"/>
              </w:rPr>
              <w:t>200</w:t>
            </w:r>
            <w:r>
              <w:rPr>
                <w:rFonts w:ascii="宋体" w:cs="宋体" w:hint="eastAsia"/>
                <w:color w:val="0000FF"/>
                <w:spacing w:val="2"/>
                <w:kern w:val="0"/>
                <w:szCs w:val="21"/>
              </w:rPr>
              <w:t>人</w:t>
            </w:r>
          </w:p>
        </w:tc>
      </w:tr>
      <w:tr w:rsidR="00C51EC3" w:rsidTr="00DA1A9F">
        <w:tc>
          <w:tcPr>
            <w:tcW w:w="2840" w:type="dxa"/>
          </w:tcPr>
          <w:p w:rsidR="00C51EC3" w:rsidRDefault="00C51EC3" w:rsidP="00DA1A9F">
            <w:pPr>
              <w:rPr>
                <w:rFonts w:asciiTheme="minorEastAsia" w:eastAsiaTheme="minorEastAsia" w:hAnsiTheme="minorEastAsia"/>
                <w:color w:val="FF0000"/>
                <w:szCs w:val="21"/>
              </w:rPr>
            </w:pPr>
            <w:r>
              <w:rPr>
                <w:rFonts w:ascii="宋体" w:cs="宋体" w:hint="eastAsia"/>
                <w:color w:val="000000"/>
                <w:kern w:val="0"/>
                <w:szCs w:val="21"/>
              </w:rPr>
              <w:t>信托公司资产管理业务</w:t>
            </w:r>
          </w:p>
        </w:tc>
        <w:tc>
          <w:tcPr>
            <w:tcW w:w="5632" w:type="dxa"/>
          </w:tcPr>
          <w:p w:rsidR="00C51EC3" w:rsidRDefault="00C51EC3" w:rsidP="00DA1A9F">
            <w:pPr>
              <w:rPr>
                <w:rFonts w:ascii="宋体" w:cs="宋体"/>
                <w:color w:val="000000"/>
                <w:spacing w:val="1"/>
                <w:kern w:val="0"/>
                <w:szCs w:val="21"/>
              </w:rPr>
            </w:pPr>
            <w:r>
              <w:rPr>
                <w:rFonts w:ascii="宋体" w:cs="宋体" w:hint="eastAsia"/>
                <w:color w:val="000000"/>
                <w:spacing w:val="1"/>
                <w:kern w:val="0"/>
                <w:szCs w:val="21"/>
              </w:rPr>
              <w:t>信托公司设立集合资金信托</w:t>
            </w:r>
            <w:r>
              <w:rPr>
                <w:rFonts w:ascii="宋体" w:cs="宋体" w:hint="eastAsia"/>
                <w:color w:val="000000"/>
                <w:spacing w:val="2"/>
                <w:kern w:val="0"/>
                <w:szCs w:val="21"/>
              </w:rPr>
              <w:t>计划，</w:t>
            </w:r>
            <w:r>
              <w:rPr>
                <w:rFonts w:ascii="宋体" w:cs="宋体" w:hint="eastAsia"/>
                <w:color w:val="000000"/>
                <w:spacing w:val="1"/>
                <w:kern w:val="0"/>
                <w:szCs w:val="21"/>
              </w:rPr>
              <w:t>应当符合以下要求：</w:t>
            </w:r>
          </w:p>
          <w:p w:rsidR="00C51EC3" w:rsidRDefault="00C51EC3" w:rsidP="00DA1A9F">
            <w:pPr>
              <w:rPr>
                <w:rFonts w:ascii="宋体" w:cs="宋体"/>
                <w:color w:val="0000FF"/>
                <w:spacing w:val="1"/>
                <w:kern w:val="0"/>
                <w:szCs w:val="21"/>
              </w:rPr>
            </w:pPr>
            <w:r>
              <w:rPr>
                <w:rFonts w:ascii="宋体" w:cs="宋体" w:hint="eastAsia"/>
                <w:color w:val="0000FF"/>
                <w:spacing w:val="1"/>
                <w:kern w:val="0"/>
                <w:szCs w:val="21"/>
              </w:rPr>
              <w:t>①委托人为合格投资者；②参与信托计划的委托人为唯</w:t>
            </w:r>
            <w:r>
              <w:rPr>
                <w:rFonts w:ascii="宋体" w:cs="宋体" w:hint="eastAsia"/>
                <w:color w:val="0000FF"/>
                <w:spacing w:val="6"/>
                <w:kern w:val="0"/>
                <w:szCs w:val="21"/>
              </w:rPr>
              <w:t>一受益人；③单个信托计划的自然人人数不得超过</w:t>
            </w:r>
            <w:r>
              <w:rPr>
                <w:rFonts w:ascii="宋体" w:cs="宋体"/>
                <w:color w:val="FF0000"/>
                <w:spacing w:val="6"/>
                <w:kern w:val="0"/>
                <w:szCs w:val="21"/>
              </w:rPr>
              <w:t>50</w:t>
            </w:r>
            <w:r>
              <w:rPr>
                <w:rFonts w:ascii="宋体" w:cs="宋体" w:hint="eastAsia"/>
                <w:color w:val="FF0000"/>
                <w:spacing w:val="6"/>
                <w:kern w:val="0"/>
                <w:szCs w:val="21"/>
              </w:rPr>
              <w:t>人</w:t>
            </w:r>
            <w:r>
              <w:rPr>
                <w:rFonts w:ascii="宋体" w:cs="宋体" w:hint="eastAsia"/>
                <w:color w:val="0000FF"/>
                <w:spacing w:val="5"/>
                <w:kern w:val="0"/>
                <w:szCs w:val="21"/>
              </w:rPr>
              <w:t>，但单笔委托金额在</w:t>
            </w:r>
            <w:r>
              <w:rPr>
                <w:rFonts w:ascii="宋体" w:cs="宋体"/>
                <w:color w:val="FF0000"/>
                <w:spacing w:val="5"/>
                <w:kern w:val="0"/>
                <w:szCs w:val="21"/>
              </w:rPr>
              <w:t>300</w:t>
            </w:r>
            <w:r>
              <w:rPr>
                <w:rFonts w:ascii="宋体" w:cs="宋体" w:hint="eastAsia"/>
                <w:color w:val="FF0000"/>
                <w:spacing w:val="5"/>
                <w:kern w:val="0"/>
                <w:szCs w:val="21"/>
              </w:rPr>
              <w:t>万以上</w:t>
            </w:r>
            <w:r>
              <w:rPr>
                <w:rFonts w:ascii="宋体" w:cs="宋体" w:hint="eastAsia"/>
                <w:color w:val="0000FF"/>
                <w:spacing w:val="4"/>
                <w:kern w:val="0"/>
                <w:szCs w:val="21"/>
              </w:rPr>
              <w:t>的自然人投资者和合格的机构投资者数量不受限制；④信托期限不少于</w:t>
            </w:r>
            <w:r>
              <w:rPr>
                <w:rFonts w:ascii="宋体" w:cs="宋体"/>
                <w:color w:val="FF0000"/>
                <w:spacing w:val="3"/>
                <w:kern w:val="0"/>
                <w:szCs w:val="21"/>
              </w:rPr>
              <w:t>1</w:t>
            </w:r>
            <w:r>
              <w:rPr>
                <w:rFonts w:ascii="宋体" w:cs="宋体" w:hint="eastAsia"/>
                <w:color w:val="FF0000"/>
                <w:spacing w:val="3"/>
                <w:kern w:val="0"/>
                <w:szCs w:val="21"/>
              </w:rPr>
              <w:t>年</w:t>
            </w:r>
            <w:r>
              <w:rPr>
                <w:rFonts w:ascii="宋体" w:cs="宋体" w:hint="eastAsia"/>
                <w:color w:val="0000FF"/>
                <w:spacing w:val="3"/>
                <w:kern w:val="0"/>
                <w:szCs w:val="21"/>
              </w:rPr>
              <w:t>；⑤信托资金有明确的投资方向和投资策略</w:t>
            </w:r>
            <w:r>
              <w:rPr>
                <w:rFonts w:ascii="宋体" w:cs="宋体" w:hint="eastAsia"/>
                <w:color w:val="0000FF"/>
                <w:spacing w:val="2"/>
                <w:kern w:val="0"/>
                <w:szCs w:val="21"/>
              </w:rPr>
              <w:t>，且符合国家产业政策以及其他有</w:t>
            </w:r>
            <w:r>
              <w:rPr>
                <w:rFonts w:ascii="宋体" w:cs="宋体" w:hint="eastAsia"/>
                <w:color w:val="0000FF"/>
                <w:spacing w:val="5"/>
                <w:kern w:val="0"/>
                <w:szCs w:val="21"/>
              </w:rPr>
              <w:t>关规定；</w:t>
            </w:r>
            <w:r>
              <w:rPr>
                <w:rFonts w:ascii="宋体" w:cs="宋体" w:hint="eastAsia"/>
                <w:color w:val="0000FF"/>
                <w:spacing w:val="4"/>
                <w:kern w:val="0"/>
                <w:szCs w:val="21"/>
              </w:rPr>
              <w:t>⑥信托受益权划分为等额份额的信托单位；⑦信托合同应约定受托人报</w:t>
            </w:r>
            <w:r>
              <w:rPr>
                <w:rFonts w:ascii="宋体" w:cs="宋体" w:hint="eastAsia"/>
                <w:color w:val="0000FF"/>
                <w:spacing w:val="2"/>
                <w:kern w:val="0"/>
                <w:szCs w:val="21"/>
              </w:rPr>
              <w:t>酬，除</w:t>
            </w:r>
            <w:r>
              <w:rPr>
                <w:rFonts w:ascii="宋体" w:cs="宋体" w:hint="eastAsia"/>
                <w:color w:val="0000FF"/>
                <w:spacing w:val="1"/>
                <w:kern w:val="0"/>
                <w:szCs w:val="21"/>
              </w:rPr>
              <w:t>合理报酬外，信托公司不得以任何名义直接或</w:t>
            </w:r>
            <w:proofErr w:type="gramStart"/>
            <w:r>
              <w:rPr>
                <w:rFonts w:ascii="宋体" w:cs="宋体" w:hint="eastAsia"/>
                <w:color w:val="0000FF"/>
                <w:spacing w:val="1"/>
                <w:kern w:val="0"/>
                <w:szCs w:val="21"/>
              </w:rPr>
              <w:t>间接以</w:t>
            </w:r>
            <w:proofErr w:type="gramEnd"/>
            <w:r>
              <w:rPr>
                <w:rFonts w:ascii="宋体" w:cs="宋体" w:hint="eastAsia"/>
                <w:color w:val="0000FF"/>
                <w:spacing w:val="1"/>
                <w:kern w:val="0"/>
                <w:szCs w:val="21"/>
              </w:rPr>
              <w:t>信托财产为自己或他人</w:t>
            </w:r>
            <w:r>
              <w:rPr>
                <w:rFonts w:ascii="宋体" w:cs="宋体" w:hint="eastAsia"/>
                <w:color w:val="0000FF"/>
                <w:spacing w:val="2"/>
                <w:kern w:val="0"/>
                <w:szCs w:val="21"/>
              </w:rPr>
              <w:t>牟利；</w:t>
            </w:r>
            <w:r>
              <w:rPr>
                <w:rFonts w:ascii="宋体" w:cs="宋体" w:hint="eastAsia"/>
                <w:color w:val="0000FF"/>
                <w:spacing w:val="1"/>
                <w:kern w:val="0"/>
                <w:szCs w:val="21"/>
              </w:rPr>
              <w:t>⑧银监会规定的其他要求。</w:t>
            </w:r>
          </w:p>
          <w:p w:rsidR="00C51EC3" w:rsidRDefault="00C51EC3" w:rsidP="00DA1A9F">
            <w:pPr>
              <w:rPr>
                <w:rFonts w:ascii="宋体" w:cs="宋体"/>
                <w:color w:val="000000"/>
                <w:spacing w:val="1"/>
                <w:kern w:val="0"/>
                <w:szCs w:val="21"/>
              </w:rPr>
            </w:pPr>
            <w:r>
              <w:rPr>
                <w:rFonts w:ascii="宋体" w:cs="宋体" w:hint="eastAsia"/>
                <w:color w:val="000000"/>
                <w:spacing w:val="1"/>
                <w:kern w:val="0"/>
                <w:szCs w:val="21"/>
              </w:rPr>
              <w:t>合格投资者：</w:t>
            </w:r>
            <w:r>
              <w:rPr>
                <w:rFonts w:ascii="宋体" w:cs="宋体" w:hint="eastAsia"/>
                <w:color w:val="0000FF"/>
                <w:spacing w:val="1"/>
                <w:kern w:val="0"/>
                <w:szCs w:val="21"/>
              </w:rPr>
              <w:t>①投资一个信托计划的最低金额不少于</w:t>
            </w:r>
            <w:r>
              <w:rPr>
                <w:rFonts w:ascii="宋体" w:cs="宋体"/>
                <w:color w:val="0000FF"/>
                <w:spacing w:val="3"/>
                <w:kern w:val="0"/>
                <w:szCs w:val="21"/>
              </w:rPr>
              <w:t>100</w:t>
            </w:r>
            <w:r>
              <w:rPr>
                <w:rFonts w:ascii="宋体" w:cs="宋体" w:hint="eastAsia"/>
                <w:color w:val="0000FF"/>
                <w:spacing w:val="3"/>
                <w:kern w:val="0"/>
                <w:szCs w:val="21"/>
              </w:rPr>
              <w:t>万元人民币的自然人、法人或者依法成立的</w:t>
            </w:r>
            <w:r>
              <w:rPr>
                <w:rFonts w:ascii="宋体" w:cs="宋体" w:hint="eastAsia"/>
                <w:color w:val="0000FF"/>
                <w:spacing w:val="2"/>
                <w:kern w:val="0"/>
                <w:szCs w:val="21"/>
              </w:rPr>
              <w:t>其他组织；②个人或家庭金融资产</w:t>
            </w:r>
            <w:r>
              <w:rPr>
                <w:rFonts w:ascii="宋体" w:cs="宋体" w:hint="eastAsia"/>
                <w:color w:val="0000FF"/>
                <w:spacing w:val="3"/>
                <w:kern w:val="0"/>
                <w:szCs w:val="21"/>
              </w:rPr>
              <w:t>总计在其认购时超过</w:t>
            </w:r>
            <w:r>
              <w:rPr>
                <w:rFonts w:ascii="宋体" w:cs="宋体"/>
                <w:color w:val="FF0000"/>
                <w:spacing w:val="3"/>
                <w:kern w:val="0"/>
                <w:szCs w:val="21"/>
              </w:rPr>
              <w:t>100</w:t>
            </w:r>
            <w:r>
              <w:rPr>
                <w:rFonts w:ascii="宋体" w:cs="宋体" w:hint="eastAsia"/>
                <w:color w:val="FF0000"/>
                <w:spacing w:val="3"/>
                <w:kern w:val="0"/>
                <w:szCs w:val="21"/>
              </w:rPr>
              <w:t>万元</w:t>
            </w:r>
            <w:r>
              <w:rPr>
                <w:rFonts w:ascii="宋体" w:cs="宋体" w:hint="eastAsia"/>
                <w:color w:val="0000FF"/>
                <w:spacing w:val="3"/>
                <w:kern w:val="0"/>
                <w:szCs w:val="21"/>
              </w:rPr>
              <w:t>人民</w:t>
            </w:r>
            <w:r>
              <w:rPr>
                <w:rFonts w:ascii="宋体" w:cs="宋体" w:hint="eastAsia"/>
                <w:color w:val="0000FF"/>
                <w:spacing w:val="3"/>
                <w:kern w:val="0"/>
                <w:szCs w:val="21"/>
              </w:rPr>
              <w:lastRenderedPageBreak/>
              <w:t>币，且能提供</w:t>
            </w:r>
            <w:r>
              <w:rPr>
                <w:rFonts w:ascii="宋体" w:cs="宋体" w:hint="eastAsia"/>
                <w:color w:val="0000FF"/>
                <w:spacing w:val="2"/>
                <w:kern w:val="0"/>
                <w:szCs w:val="21"/>
              </w:rPr>
              <w:t>相关财产证明的自然人；③个人收</w:t>
            </w:r>
            <w:r>
              <w:rPr>
                <w:rFonts w:ascii="宋体" w:cs="宋体" w:hint="eastAsia"/>
                <w:color w:val="0000FF"/>
                <w:spacing w:val="8"/>
                <w:kern w:val="0"/>
                <w:szCs w:val="21"/>
              </w:rPr>
              <w:t>入在最近</w:t>
            </w:r>
            <w:r>
              <w:rPr>
                <w:rFonts w:ascii="宋体" w:cs="宋体"/>
                <w:color w:val="FF0000"/>
                <w:spacing w:val="8"/>
                <w:kern w:val="0"/>
                <w:szCs w:val="21"/>
              </w:rPr>
              <w:t>3</w:t>
            </w:r>
            <w:r>
              <w:rPr>
                <w:rFonts w:ascii="宋体" w:cs="宋体" w:hint="eastAsia"/>
                <w:color w:val="FF0000"/>
                <w:spacing w:val="8"/>
                <w:kern w:val="0"/>
                <w:szCs w:val="21"/>
              </w:rPr>
              <w:t>年内每年收入超</w:t>
            </w:r>
            <w:r>
              <w:rPr>
                <w:rFonts w:ascii="宋体" w:cs="宋体" w:hint="eastAsia"/>
                <w:color w:val="FF0000"/>
                <w:spacing w:val="7"/>
                <w:kern w:val="0"/>
                <w:szCs w:val="21"/>
              </w:rPr>
              <w:t>过</w:t>
            </w:r>
            <w:r>
              <w:rPr>
                <w:rFonts w:ascii="宋体" w:cs="宋体"/>
                <w:color w:val="FF0000"/>
                <w:spacing w:val="7"/>
                <w:kern w:val="0"/>
                <w:szCs w:val="21"/>
              </w:rPr>
              <w:t>20</w:t>
            </w:r>
            <w:r>
              <w:rPr>
                <w:rFonts w:ascii="宋体" w:cs="宋体" w:hint="eastAsia"/>
                <w:color w:val="FF0000"/>
                <w:spacing w:val="7"/>
                <w:kern w:val="0"/>
                <w:szCs w:val="21"/>
              </w:rPr>
              <w:t>万元</w:t>
            </w:r>
            <w:r>
              <w:rPr>
                <w:rFonts w:ascii="宋体" w:cs="宋体" w:hint="eastAsia"/>
                <w:color w:val="0000FF"/>
                <w:spacing w:val="7"/>
                <w:kern w:val="0"/>
                <w:szCs w:val="21"/>
              </w:rPr>
              <w:t>人民币或者夫妻双方合计收入在最近</w:t>
            </w:r>
            <w:r>
              <w:rPr>
                <w:rFonts w:ascii="宋体" w:cs="宋体"/>
                <w:color w:val="FF0000"/>
                <w:spacing w:val="7"/>
                <w:kern w:val="0"/>
                <w:szCs w:val="21"/>
              </w:rPr>
              <w:t>3</w:t>
            </w:r>
            <w:r>
              <w:rPr>
                <w:rFonts w:ascii="宋体" w:cs="宋体" w:hint="eastAsia"/>
                <w:color w:val="FF0000"/>
                <w:spacing w:val="7"/>
                <w:kern w:val="0"/>
                <w:szCs w:val="21"/>
              </w:rPr>
              <w:t>年内</w:t>
            </w:r>
            <w:r>
              <w:rPr>
                <w:rFonts w:ascii="宋体" w:cs="宋体" w:hint="eastAsia"/>
                <w:color w:val="FF0000"/>
                <w:kern w:val="0"/>
                <w:szCs w:val="21"/>
              </w:rPr>
              <w:t>每年收人超过</w:t>
            </w:r>
            <w:r>
              <w:rPr>
                <w:rFonts w:ascii="宋体" w:cs="宋体"/>
                <w:color w:val="FF0000"/>
                <w:kern w:val="0"/>
                <w:szCs w:val="21"/>
              </w:rPr>
              <w:t>30</w:t>
            </w:r>
            <w:r>
              <w:rPr>
                <w:rFonts w:ascii="宋体" w:cs="宋体" w:hint="eastAsia"/>
                <w:color w:val="FF0000"/>
                <w:kern w:val="0"/>
                <w:szCs w:val="21"/>
              </w:rPr>
              <w:t>万元人民币</w:t>
            </w:r>
            <w:r>
              <w:rPr>
                <w:rFonts w:ascii="宋体" w:cs="宋体" w:hint="eastAsia"/>
                <w:color w:val="0000FF"/>
                <w:kern w:val="0"/>
                <w:szCs w:val="21"/>
              </w:rPr>
              <w:t>，且能提供相关收入证明的自然人。</w:t>
            </w:r>
          </w:p>
        </w:tc>
      </w:tr>
      <w:tr w:rsidR="00C51EC3" w:rsidTr="00DA1A9F">
        <w:tc>
          <w:tcPr>
            <w:tcW w:w="2840" w:type="dxa"/>
          </w:tcPr>
          <w:p w:rsidR="00C51EC3" w:rsidRDefault="00C51EC3" w:rsidP="00DA1A9F">
            <w:pPr>
              <w:rPr>
                <w:rFonts w:ascii="宋体" w:cs="宋体"/>
                <w:spacing w:val="1"/>
                <w:kern w:val="0"/>
                <w:szCs w:val="21"/>
              </w:rPr>
            </w:pPr>
            <w:r>
              <w:rPr>
                <w:rFonts w:ascii="宋体" w:cs="宋体" w:hint="eastAsia"/>
                <w:spacing w:val="1"/>
                <w:kern w:val="0"/>
                <w:szCs w:val="21"/>
              </w:rPr>
              <w:lastRenderedPageBreak/>
              <w:t>保险公司、保险资产管理公司业务</w:t>
            </w:r>
          </w:p>
        </w:tc>
        <w:tc>
          <w:tcPr>
            <w:tcW w:w="5632" w:type="dxa"/>
          </w:tcPr>
          <w:p w:rsidR="00C51EC3" w:rsidRDefault="00C51EC3" w:rsidP="00DA1A9F">
            <w:pPr>
              <w:rPr>
                <w:rFonts w:ascii="宋体" w:cs="宋体"/>
                <w:spacing w:val="1"/>
                <w:kern w:val="0"/>
                <w:szCs w:val="21"/>
              </w:rPr>
            </w:pPr>
            <w:r>
              <w:rPr>
                <w:rFonts w:asciiTheme="minorEastAsia" w:eastAsiaTheme="minorEastAsia" w:hAnsiTheme="minorEastAsia" w:hint="eastAsia"/>
                <w:szCs w:val="21"/>
              </w:rPr>
              <w:t>1、</w:t>
            </w:r>
            <w:r>
              <w:rPr>
                <w:rFonts w:ascii="宋体" w:cs="宋体" w:hint="eastAsia"/>
                <w:spacing w:val="1"/>
                <w:kern w:val="0"/>
                <w:szCs w:val="21"/>
              </w:rPr>
              <w:t>保险资金委托投资业务。</w:t>
            </w:r>
          </w:p>
          <w:p w:rsidR="00C51EC3" w:rsidRDefault="00C51EC3" w:rsidP="00DA1A9F">
            <w:pPr>
              <w:rPr>
                <w:rFonts w:ascii="宋体" w:cs="宋体"/>
                <w:spacing w:val="1"/>
                <w:kern w:val="0"/>
                <w:szCs w:val="21"/>
              </w:rPr>
            </w:pPr>
            <w:r>
              <w:rPr>
                <w:rFonts w:asciiTheme="minorEastAsia" w:eastAsiaTheme="minorEastAsia" w:hAnsiTheme="minorEastAsia" w:hint="eastAsia"/>
                <w:szCs w:val="21"/>
              </w:rPr>
              <w:t>2、</w:t>
            </w:r>
            <w:r>
              <w:rPr>
                <w:rFonts w:ascii="宋体" w:cs="宋体" w:hint="eastAsia"/>
                <w:spacing w:val="1"/>
                <w:kern w:val="0"/>
                <w:szCs w:val="21"/>
              </w:rPr>
              <w:t>保险资产管理产品业务。</w:t>
            </w:r>
          </w:p>
          <w:p w:rsidR="00C51EC3" w:rsidRDefault="00C51EC3" w:rsidP="00DA1A9F">
            <w:pPr>
              <w:rPr>
                <w:rFonts w:ascii="宋体" w:cs="宋体"/>
                <w:spacing w:val="1"/>
                <w:kern w:val="0"/>
                <w:szCs w:val="21"/>
              </w:rPr>
            </w:pPr>
            <w:r>
              <w:rPr>
                <w:rFonts w:asciiTheme="minorEastAsia" w:eastAsiaTheme="minorEastAsia" w:hAnsiTheme="minorEastAsia" w:hint="eastAsia"/>
                <w:szCs w:val="21"/>
              </w:rPr>
              <w:t>3、</w:t>
            </w:r>
            <w:r>
              <w:rPr>
                <w:rFonts w:ascii="宋体" w:cs="宋体" w:hint="eastAsia"/>
                <w:spacing w:val="1"/>
                <w:kern w:val="0"/>
                <w:szCs w:val="21"/>
              </w:rPr>
              <w:t>资产支持计划业务。</w:t>
            </w:r>
          </w:p>
          <w:p w:rsidR="00C51EC3" w:rsidRDefault="00C51EC3" w:rsidP="00DA1A9F">
            <w:pPr>
              <w:rPr>
                <w:rFonts w:ascii="宋体" w:cs="宋体"/>
                <w:spacing w:val="1"/>
                <w:kern w:val="0"/>
                <w:szCs w:val="21"/>
              </w:rPr>
            </w:pPr>
            <w:r>
              <w:rPr>
                <w:rFonts w:asciiTheme="minorEastAsia" w:eastAsiaTheme="minorEastAsia" w:hAnsiTheme="minorEastAsia" w:hint="eastAsia"/>
                <w:szCs w:val="21"/>
              </w:rPr>
              <w:t>4、</w:t>
            </w:r>
            <w:r>
              <w:rPr>
                <w:rFonts w:ascii="宋体" w:cs="宋体" w:hint="eastAsia"/>
                <w:spacing w:val="1"/>
                <w:kern w:val="0"/>
                <w:szCs w:val="21"/>
              </w:rPr>
              <w:t>私募基金业务。</w:t>
            </w:r>
          </w:p>
          <w:p w:rsidR="00C51EC3" w:rsidRDefault="00C51EC3" w:rsidP="00DA1A9F">
            <w:pPr>
              <w:rPr>
                <w:rFonts w:ascii="宋体" w:cs="宋体"/>
                <w:spacing w:val="1"/>
                <w:kern w:val="0"/>
                <w:szCs w:val="21"/>
              </w:rPr>
            </w:pPr>
            <w:r>
              <w:rPr>
                <w:rFonts w:ascii="宋体" w:cs="宋体" w:hint="eastAsia"/>
                <w:spacing w:val="1"/>
                <w:kern w:val="0"/>
                <w:szCs w:val="21"/>
              </w:rPr>
              <w:t>5、投资连结保险产品和非寿险非预定收益投资型保险产品的资金管理。</w:t>
            </w:r>
          </w:p>
          <w:p w:rsidR="00C51EC3" w:rsidRDefault="00C51EC3" w:rsidP="00DA1A9F">
            <w:pPr>
              <w:rPr>
                <w:rFonts w:asciiTheme="minorEastAsia" w:eastAsiaTheme="minorEastAsia" w:hAnsiTheme="minorEastAsia"/>
                <w:szCs w:val="21"/>
              </w:rPr>
            </w:pPr>
            <w:r>
              <w:rPr>
                <w:rFonts w:ascii="宋体" w:cs="宋体" w:hint="eastAsia"/>
                <w:spacing w:val="1"/>
                <w:kern w:val="0"/>
                <w:szCs w:val="21"/>
              </w:rPr>
              <w:t>6、公募证券投资基金业务。</w:t>
            </w:r>
          </w:p>
        </w:tc>
      </w:tr>
      <w:tr w:rsidR="00C51EC3" w:rsidTr="00DA1A9F">
        <w:tc>
          <w:tcPr>
            <w:tcW w:w="2840" w:type="dxa"/>
          </w:tcPr>
          <w:p w:rsidR="00C51EC3" w:rsidRDefault="00C51EC3" w:rsidP="00DA1A9F">
            <w:pPr>
              <w:rPr>
                <w:rFonts w:asciiTheme="minorEastAsia" w:eastAsiaTheme="minorEastAsia" w:hAnsiTheme="minorEastAsia"/>
                <w:color w:val="FF0000"/>
                <w:szCs w:val="21"/>
              </w:rPr>
            </w:pPr>
            <w:r>
              <w:rPr>
                <w:rFonts w:ascii="宋体" w:cs="宋体" w:hint="eastAsia"/>
                <w:color w:val="000000"/>
                <w:kern w:val="0"/>
                <w:szCs w:val="21"/>
              </w:rPr>
              <w:t>商业银行资产管理业务</w:t>
            </w:r>
          </w:p>
        </w:tc>
        <w:tc>
          <w:tcPr>
            <w:tcW w:w="5632" w:type="dxa"/>
          </w:tcPr>
          <w:p w:rsidR="00C51EC3" w:rsidRDefault="00C51EC3" w:rsidP="00DA1A9F">
            <w:pPr>
              <w:rPr>
                <w:rFonts w:ascii="宋体" w:cs="宋体"/>
                <w:spacing w:val="4"/>
                <w:kern w:val="0"/>
                <w:szCs w:val="21"/>
              </w:rPr>
            </w:pPr>
            <w:r>
              <w:rPr>
                <w:rFonts w:ascii="宋体" w:cs="宋体" w:hint="eastAsia"/>
                <w:spacing w:val="4"/>
                <w:kern w:val="0"/>
                <w:szCs w:val="21"/>
              </w:rPr>
              <w:t>1.个人理财产品业务。</w:t>
            </w:r>
          </w:p>
          <w:p w:rsidR="00C51EC3" w:rsidRDefault="00C51EC3" w:rsidP="00DA1A9F">
            <w:pPr>
              <w:rPr>
                <w:rFonts w:asciiTheme="minorEastAsia" w:eastAsiaTheme="minorEastAsia" w:hAnsiTheme="minorEastAsia"/>
                <w:color w:val="FF0000"/>
                <w:szCs w:val="21"/>
              </w:rPr>
            </w:pPr>
            <w:r>
              <w:rPr>
                <w:rFonts w:ascii="宋体" w:cs="宋体" w:hint="eastAsia"/>
                <w:spacing w:val="4"/>
                <w:kern w:val="0"/>
                <w:szCs w:val="21"/>
              </w:rPr>
              <w:t>2.私人银行业务。</w:t>
            </w:r>
          </w:p>
        </w:tc>
      </w:tr>
    </w:tbl>
    <w:p w:rsidR="00C51EC3" w:rsidRDefault="00C51EC3" w:rsidP="00C51EC3">
      <w:r>
        <w:rPr>
          <w:rFonts w:hint="eastAsia"/>
          <w:b/>
        </w:rPr>
        <w:t>考点九、投资基金的定义</w:t>
      </w:r>
    </w:p>
    <w:p w:rsidR="00C51EC3" w:rsidRDefault="00C51EC3" w:rsidP="00C51EC3">
      <w:pPr>
        <w:pStyle w:val="ac"/>
        <w:ind w:firstLineChars="0" w:firstLine="0"/>
      </w:pPr>
      <w:r>
        <w:rPr>
          <w:rFonts w:hint="eastAsia"/>
        </w:rPr>
        <w:t>1</w:t>
      </w:r>
      <w:r>
        <w:rPr>
          <w:rFonts w:hint="eastAsia"/>
        </w:rPr>
        <w:t>、投资基金是资产管理的主要方式之一，是一种</w:t>
      </w:r>
      <w:r>
        <w:rPr>
          <w:rFonts w:hint="eastAsia"/>
          <w:color w:val="FF0000"/>
        </w:rPr>
        <w:t>组合投资、专业管理、利益共享、风险共担的集合投资方式</w:t>
      </w:r>
      <w:r>
        <w:rPr>
          <w:rFonts w:hint="eastAsia"/>
        </w:rPr>
        <w:t>。</w:t>
      </w:r>
    </w:p>
    <w:p w:rsidR="00C51EC3" w:rsidRDefault="00C51EC3" w:rsidP="00C51EC3">
      <w:pPr>
        <w:pStyle w:val="ac"/>
        <w:ind w:firstLineChars="0" w:firstLine="0"/>
      </w:pPr>
      <w:r>
        <w:rPr>
          <w:rFonts w:hint="eastAsia"/>
        </w:rPr>
        <w:t>2</w:t>
      </w:r>
      <w:r>
        <w:rPr>
          <w:rFonts w:hint="eastAsia"/>
        </w:rPr>
        <w:t>、投资基金所投资的资产既可以是金融资产，也可以是房地产、大宗能源、林权、艺术品等其他资产。</w:t>
      </w:r>
    </w:p>
    <w:p w:rsidR="00C51EC3" w:rsidRDefault="00C51EC3" w:rsidP="00C51EC3">
      <w:pPr>
        <w:pStyle w:val="ac"/>
        <w:ind w:firstLineChars="0" w:firstLine="0"/>
      </w:pPr>
      <w:r>
        <w:rPr>
          <w:rFonts w:hint="eastAsia"/>
        </w:rPr>
        <w:t>3</w:t>
      </w:r>
      <w:r>
        <w:rPr>
          <w:rFonts w:hint="eastAsia"/>
        </w:rPr>
        <w:t>、投资基金主要是一种</w:t>
      </w:r>
      <w:r>
        <w:rPr>
          <w:rFonts w:hint="eastAsia"/>
          <w:color w:val="FF0000"/>
        </w:rPr>
        <w:t>间接投资工具</w:t>
      </w:r>
      <w:r>
        <w:rPr>
          <w:rFonts w:hint="eastAsia"/>
        </w:rPr>
        <w:t>，</w:t>
      </w:r>
      <w:r>
        <w:rPr>
          <w:rFonts w:hint="eastAsia"/>
          <w:color w:val="FF0000"/>
        </w:rPr>
        <w:t>基金投资者、基金管理人</w:t>
      </w:r>
      <w:r>
        <w:rPr>
          <w:rFonts w:hint="eastAsia"/>
        </w:rPr>
        <w:t>和</w:t>
      </w:r>
      <w:r>
        <w:rPr>
          <w:rFonts w:hint="eastAsia"/>
          <w:color w:val="FF0000"/>
        </w:rPr>
        <w:t>托管人</w:t>
      </w:r>
      <w:r>
        <w:rPr>
          <w:rFonts w:hint="eastAsia"/>
        </w:rPr>
        <w:t>是基金运作中的主要当事人。</w:t>
      </w:r>
    </w:p>
    <w:p w:rsidR="00C51EC3" w:rsidRDefault="00C51EC3" w:rsidP="00C51EC3">
      <w:r>
        <w:rPr>
          <w:rFonts w:hint="eastAsia"/>
          <w:b/>
        </w:rPr>
        <w:t>考点十、投资基金的主要类别</w:t>
      </w:r>
    </w:p>
    <w:tbl>
      <w:tblPr>
        <w:tblStyle w:val="ab"/>
        <w:tblW w:w="4260" w:type="dxa"/>
        <w:tblLayout w:type="fixed"/>
        <w:tblLook w:val="04A0" w:firstRow="1" w:lastRow="0" w:firstColumn="1" w:lastColumn="0" w:noHBand="0" w:noVBand="1"/>
      </w:tblPr>
      <w:tblGrid>
        <w:gridCol w:w="2130"/>
        <w:gridCol w:w="2130"/>
      </w:tblGrid>
      <w:tr w:rsidR="00C51EC3" w:rsidTr="00DA1A9F">
        <w:tc>
          <w:tcPr>
            <w:tcW w:w="2130" w:type="dxa"/>
          </w:tcPr>
          <w:p w:rsidR="00C51EC3" w:rsidRDefault="00C51EC3" w:rsidP="00DA1A9F">
            <w:r>
              <w:rPr>
                <w:rFonts w:hint="eastAsia"/>
              </w:rPr>
              <w:t>按照资金募集方式</w:t>
            </w:r>
          </w:p>
        </w:tc>
        <w:tc>
          <w:tcPr>
            <w:tcW w:w="2130" w:type="dxa"/>
          </w:tcPr>
          <w:p w:rsidR="00C51EC3" w:rsidRDefault="00C51EC3" w:rsidP="00DA1A9F">
            <w:r>
              <w:rPr>
                <w:rFonts w:hint="eastAsia"/>
              </w:rPr>
              <w:t>公募基金</w:t>
            </w:r>
          </w:p>
          <w:p w:rsidR="00C51EC3" w:rsidRDefault="00C51EC3" w:rsidP="00DA1A9F">
            <w:r>
              <w:rPr>
                <w:rFonts w:hint="eastAsia"/>
              </w:rPr>
              <w:t>私募基金</w:t>
            </w:r>
          </w:p>
        </w:tc>
      </w:tr>
      <w:tr w:rsidR="00C51EC3" w:rsidTr="00DA1A9F">
        <w:tc>
          <w:tcPr>
            <w:tcW w:w="2130" w:type="dxa"/>
          </w:tcPr>
          <w:p w:rsidR="00C51EC3" w:rsidRDefault="00C51EC3" w:rsidP="00DA1A9F">
            <w:r>
              <w:rPr>
                <w:rFonts w:hint="eastAsia"/>
              </w:rPr>
              <w:t>按照法律形式</w:t>
            </w:r>
          </w:p>
        </w:tc>
        <w:tc>
          <w:tcPr>
            <w:tcW w:w="2130" w:type="dxa"/>
          </w:tcPr>
          <w:p w:rsidR="00C51EC3" w:rsidRDefault="00C51EC3" w:rsidP="00DA1A9F">
            <w:pPr>
              <w:rPr>
                <w:color w:val="FF0000"/>
              </w:rPr>
            </w:pPr>
            <w:r>
              <w:rPr>
                <w:rFonts w:hint="eastAsia"/>
                <w:color w:val="FF0000"/>
              </w:rPr>
              <w:t>契约型</w:t>
            </w:r>
          </w:p>
          <w:p w:rsidR="00C51EC3" w:rsidRDefault="00C51EC3" w:rsidP="00DA1A9F">
            <w:pPr>
              <w:rPr>
                <w:color w:val="FF0000"/>
              </w:rPr>
            </w:pPr>
            <w:r>
              <w:rPr>
                <w:rFonts w:hint="eastAsia"/>
                <w:color w:val="FF0000"/>
              </w:rPr>
              <w:t>公司型</w:t>
            </w:r>
          </w:p>
          <w:p w:rsidR="00C51EC3" w:rsidRDefault="00C51EC3" w:rsidP="00DA1A9F">
            <w:r>
              <w:rPr>
                <w:rFonts w:hint="eastAsia"/>
                <w:color w:val="FF0000"/>
              </w:rPr>
              <w:t>有限合伙型</w:t>
            </w:r>
          </w:p>
        </w:tc>
      </w:tr>
      <w:tr w:rsidR="00C51EC3" w:rsidTr="00DA1A9F">
        <w:tc>
          <w:tcPr>
            <w:tcW w:w="2130" w:type="dxa"/>
          </w:tcPr>
          <w:p w:rsidR="00C51EC3" w:rsidRDefault="00C51EC3" w:rsidP="00DA1A9F">
            <w:r>
              <w:rPr>
                <w:rFonts w:hint="eastAsia"/>
              </w:rPr>
              <w:t>按照运作方式</w:t>
            </w:r>
          </w:p>
        </w:tc>
        <w:tc>
          <w:tcPr>
            <w:tcW w:w="2130" w:type="dxa"/>
          </w:tcPr>
          <w:p w:rsidR="00C51EC3" w:rsidRDefault="00C51EC3" w:rsidP="00DA1A9F">
            <w:pPr>
              <w:rPr>
                <w:color w:val="FF0000"/>
              </w:rPr>
            </w:pPr>
            <w:r>
              <w:rPr>
                <w:rFonts w:hint="eastAsia"/>
                <w:color w:val="FF0000"/>
              </w:rPr>
              <w:t>开放式基金</w:t>
            </w:r>
          </w:p>
          <w:p w:rsidR="00C51EC3" w:rsidRDefault="00C51EC3" w:rsidP="00DA1A9F">
            <w:r>
              <w:rPr>
                <w:rFonts w:hint="eastAsia"/>
                <w:color w:val="FF0000"/>
              </w:rPr>
              <w:t>封闭式基金</w:t>
            </w:r>
          </w:p>
        </w:tc>
      </w:tr>
    </w:tbl>
    <w:p w:rsidR="00C51EC3" w:rsidRDefault="00C51EC3" w:rsidP="00C51EC3">
      <w:r>
        <w:rPr>
          <w:rFonts w:hint="eastAsia"/>
        </w:rPr>
        <w:t>常见的另类投资基金：</w:t>
      </w:r>
    </w:p>
    <w:p w:rsidR="00C51EC3" w:rsidRDefault="00C51EC3" w:rsidP="00C51EC3">
      <w:pPr>
        <w:rPr>
          <w:color w:val="FF0000"/>
        </w:rPr>
      </w:pPr>
      <w:r>
        <w:rPr>
          <w:rFonts w:hint="eastAsia"/>
        </w:rPr>
        <w:t>1</w:t>
      </w:r>
      <w:r>
        <w:rPr>
          <w:rFonts w:hint="eastAsia"/>
        </w:rPr>
        <w:t>、</w:t>
      </w:r>
      <w:r>
        <w:rPr>
          <w:rFonts w:hint="eastAsia"/>
          <w:color w:val="FF0000"/>
        </w:rPr>
        <w:t>私</w:t>
      </w:r>
      <w:proofErr w:type="gramStart"/>
      <w:r>
        <w:rPr>
          <w:rFonts w:hint="eastAsia"/>
          <w:color w:val="FF0000"/>
        </w:rPr>
        <w:t>募股权基金</w:t>
      </w:r>
      <w:proofErr w:type="gramEnd"/>
    </w:p>
    <w:p w:rsidR="00C51EC3" w:rsidRDefault="00C51EC3" w:rsidP="00C51EC3">
      <w:r>
        <w:rPr>
          <w:rFonts w:hint="eastAsia"/>
        </w:rPr>
        <w:t>2</w:t>
      </w:r>
      <w:r>
        <w:rPr>
          <w:rFonts w:hint="eastAsia"/>
        </w:rPr>
        <w:t>、</w:t>
      </w:r>
      <w:r>
        <w:rPr>
          <w:rFonts w:hint="eastAsia"/>
          <w:color w:val="FF0000"/>
        </w:rPr>
        <w:t>风险投资基金（</w:t>
      </w:r>
      <w:r>
        <w:rPr>
          <w:rFonts w:hint="eastAsia"/>
        </w:rPr>
        <w:t>创业基金，投向于那些</w:t>
      </w:r>
      <w:r>
        <w:rPr>
          <w:rFonts w:hint="eastAsia"/>
          <w:color w:val="FF0000"/>
        </w:rPr>
        <w:t>不具备上市资格的初创期的或者是小型的新型企业</w:t>
      </w:r>
      <w:r>
        <w:rPr>
          <w:rFonts w:hint="eastAsia"/>
        </w:rPr>
        <w:t>，尤其是高新技术企业，股票上市转让股权而收回资金，采用</w:t>
      </w:r>
      <w:r>
        <w:rPr>
          <w:rFonts w:hint="eastAsia"/>
          <w:color w:val="FF0000"/>
        </w:rPr>
        <w:t>私募方式</w:t>
      </w:r>
      <w:r>
        <w:rPr>
          <w:rFonts w:hint="eastAsia"/>
        </w:rPr>
        <w:t>。</w:t>
      </w:r>
    </w:p>
    <w:p w:rsidR="00C51EC3" w:rsidRDefault="00C51EC3" w:rsidP="00C51EC3">
      <w:r>
        <w:rPr>
          <w:rFonts w:hint="eastAsia"/>
        </w:rPr>
        <w:t>3</w:t>
      </w:r>
      <w:r>
        <w:rPr>
          <w:rFonts w:hint="eastAsia"/>
        </w:rPr>
        <w:t>、</w:t>
      </w:r>
      <w:r>
        <w:rPr>
          <w:rFonts w:hint="eastAsia"/>
          <w:color w:val="FF0000"/>
        </w:rPr>
        <w:t>对冲基金</w:t>
      </w:r>
    </w:p>
    <w:p w:rsidR="00C51EC3" w:rsidRDefault="00C51EC3" w:rsidP="00C51EC3">
      <w:pPr>
        <w:pStyle w:val="ac"/>
        <w:ind w:firstLineChars="0" w:firstLine="0"/>
        <w:rPr>
          <w:color w:val="FF0000"/>
        </w:rPr>
      </w:pPr>
      <w:r>
        <w:rPr>
          <w:rFonts w:hint="eastAsia"/>
        </w:rPr>
        <w:t>对冲基金原意为“风险对冲过的基金”，它是基于投资理论和极其复杂的金融市场操作技巧，利用</w:t>
      </w:r>
      <w:r>
        <w:rPr>
          <w:rFonts w:hint="eastAsia"/>
          <w:color w:val="FF0000"/>
        </w:rPr>
        <w:t>杠杆效用，承担高风险、追求高收益</w:t>
      </w:r>
      <w:r>
        <w:rPr>
          <w:rFonts w:hint="eastAsia"/>
        </w:rPr>
        <w:t>的投资模式；对冲基金一般也采用私募方式，广泛投资于金融衍生产品。对冲基金起源于</w:t>
      </w:r>
      <w:r>
        <w:rPr>
          <w:rFonts w:hint="eastAsia"/>
        </w:rPr>
        <w:t>20</w:t>
      </w:r>
      <w:r>
        <w:rPr>
          <w:rFonts w:hint="eastAsia"/>
        </w:rPr>
        <w:t>世纪</w:t>
      </w:r>
      <w:r>
        <w:rPr>
          <w:rFonts w:hint="eastAsia"/>
        </w:rPr>
        <w:t>50</w:t>
      </w:r>
      <w:r>
        <w:rPr>
          <w:rFonts w:hint="eastAsia"/>
        </w:rPr>
        <w:t>年代初的</w:t>
      </w:r>
      <w:r>
        <w:rPr>
          <w:rFonts w:hint="eastAsia"/>
          <w:color w:val="FF0000"/>
        </w:rPr>
        <w:t>美国</w:t>
      </w:r>
      <w:r>
        <w:rPr>
          <w:rFonts w:hint="eastAsia"/>
        </w:rPr>
        <w:t>。</w:t>
      </w:r>
    </w:p>
    <w:p w:rsidR="00C51EC3" w:rsidRDefault="00C51EC3" w:rsidP="00C51EC3">
      <w:r>
        <w:rPr>
          <w:rFonts w:hint="eastAsia"/>
        </w:rPr>
        <w:t>4</w:t>
      </w:r>
      <w:r>
        <w:rPr>
          <w:rFonts w:hint="eastAsia"/>
        </w:rPr>
        <w:t>、其他</w:t>
      </w:r>
      <w:r>
        <w:rPr>
          <w:rFonts w:hint="eastAsia"/>
          <w:color w:val="FF0000"/>
        </w:rPr>
        <w:t>另类投资基金。</w:t>
      </w:r>
      <w:r>
        <w:rPr>
          <w:rFonts w:hint="eastAsia"/>
        </w:rPr>
        <w:t>另类投资基金，是指投资于传统的股票、债券之外的金融和实物资产的基金，</w:t>
      </w:r>
      <w:r>
        <w:rPr>
          <w:rFonts w:hint="eastAsia"/>
          <w:color w:val="FF0000"/>
        </w:rPr>
        <w:t>如房地产、证券化资产、对冲基金、大宗商品、黄金、艺术品等</w:t>
      </w:r>
      <w:r>
        <w:rPr>
          <w:rFonts w:hint="eastAsia"/>
        </w:rPr>
        <w:t>；另类投资基金一般也采用私募方式，种类非常广泛，外延也很不确定，有人将私</w:t>
      </w:r>
      <w:proofErr w:type="gramStart"/>
      <w:r>
        <w:rPr>
          <w:rFonts w:hint="eastAsia"/>
        </w:rPr>
        <w:t>募股权基金</w:t>
      </w:r>
      <w:proofErr w:type="gramEnd"/>
      <w:r>
        <w:rPr>
          <w:rFonts w:hint="eastAsia"/>
        </w:rPr>
        <w:t>、风险投资基金、对冲基金也列入另类投资基金范围。</w:t>
      </w:r>
    </w:p>
    <w:p w:rsidR="00C51EC3" w:rsidRDefault="00C51EC3" w:rsidP="00C51EC3"/>
    <w:p w:rsidR="00C51EC3" w:rsidRPr="00F1588F" w:rsidRDefault="00C51EC3" w:rsidP="00C51EC3">
      <w:pPr>
        <w:rPr>
          <w:sz w:val="28"/>
          <w:szCs w:val="28"/>
        </w:rPr>
      </w:pPr>
      <w:r w:rsidRPr="00F1588F">
        <w:rPr>
          <w:color w:val="FF0000"/>
          <w:sz w:val="28"/>
          <w:szCs w:val="28"/>
        </w:rPr>
        <w:t>其他章节三色考点最新版请访问</w:t>
      </w:r>
      <w:r w:rsidRPr="00F1588F">
        <w:rPr>
          <w:rFonts w:hint="eastAsia"/>
          <w:sz w:val="28"/>
          <w:szCs w:val="28"/>
        </w:rPr>
        <w:t>：</w:t>
      </w:r>
      <w:hyperlink r:id="rId10" w:anchor="tgtc" w:history="1">
        <w:r w:rsidRPr="00F1588F">
          <w:rPr>
            <w:rStyle w:val="a9"/>
            <w:sz w:val="28"/>
            <w:szCs w:val="28"/>
          </w:rPr>
          <w:t>http://wx.233.com/jjxs/?ukey=lt#tgtc</w:t>
        </w:r>
      </w:hyperlink>
    </w:p>
    <w:p w:rsidR="00C51EC3" w:rsidRPr="00C51EC3" w:rsidRDefault="00C51EC3" w:rsidP="00C51EC3"/>
    <w:p w:rsidR="00C51EC3" w:rsidRDefault="00C51EC3" w:rsidP="00C51EC3"/>
    <w:p w:rsidR="00C51EC3" w:rsidRDefault="00C51EC3" w:rsidP="00C51EC3"/>
    <w:p w:rsidR="00C51EC3" w:rsidRDefault="00C51EC3" w:rsidP="00C51EC3"/>
    <w:p w:rsidR="00C51EC3" w:rsidRDefault="00C51EC3" w:rsidP="00C51EC3"/>
    <w:p w:rsidR="00C51EC3" w:rsidRDefault="00C51EC3" w:rsidP="00C51EC3"/>
    <w:p w:rsidR="00996958" w:rsidRPr="00C51EC3" w:rsidRDefault="00996958" w:rsidP="00C51EC3"/>
    <w:sectPr w:rsidR="00996958" w:rsidRPr="00C51EC3" w:rsidSect="00996958">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19" w:rsidRDefault="000D4219" w:rsidP="00996958">
      <w:r>
        <w:separator/>
      </w:r>
    </w:p>
  </w:endnote>
  <w:endnote w:type="continuationSeparator" w:id="0">
    <w:p w:rsidR="000D4219" w:rsidRDefault="000D4219" w:rsidP="0099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19" w:rsidRDefault="000D4219" w:rsidP="00996958">
      <w:r>
        <w:separator/>
      </w:r>
    </w:p>
  </w:footnote>
  <w:footnote w:type="continuationSeparator" w:id="0">
    <w:p w:rsidR="000D4219" w:rsidRDefault="000D4219" w:rsidP="00996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958" w:rsidRDefault="008F44FF">
    <w:pPr>
      <w:pStyle w:val="a7"/>
      <w:jc w:val="left"/>
    </w:pPr>
    <w:r>
      <w:rPr>
        <w:rFonts w:hint="eastAsia"/>
        <w:noProof/>
      </w:rPr>
      <w:drawing>
        <wp:inline distT="0" distB="0" distL="0" distR="0">
          <wp:extent cx="1438275" cy="401320"/>
          <wp:effectExtent l="19050" t="0" r="9525" b="0"/>
          <wp:docPr id="1" name="图片 0" descr="233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233logo.png"/>
                  <pic:cNvPicPr>
                    <a:picLocks noChangeAspect="1"/>
                  </pic:cNvPicPr>
                </pic:nvPicPr>
                <pic:blipFill>
                  <a:blip r:embed="rId1"/>
                  <a:stretch>
                    <a:fillRect/>
                  </a:stretch>
                </pic:blipFill>
                <pic:spPr>
                  <a:xfrm>
                    <a:off x="0" y="0"/>
                    <a:ext cx="1443629" cy="403228"/>
                  </a:xfrm>
                  <a:prstGeom prst="rect">
                    <a:avLst/>
                  </a:prstGeom>
                </pic:spPr>
              </pic:pic>
            </a:graphicData>
          </a:graphic>
        </wp:inline>
      </w:drawing>
    </w:r>
    <w:r>
      <w:rPr>
        <w:rFonts w:hint="eastAsia"/>
      </w:rPr>
      <w:t xml:space="preserve">                   </w:t>
    </w:r>
    <w:r>
      <w:rPr>
        <w:rFonts w:hint="eastAsia"/>
      </w:rPr>
      <w:t>基金从业视频课程</w:t>
    </w:r>
    <w:hyperlink r:id="rId2" w:history="1">
      <w:r>
        <w:rPr>
          <w:rStyle w:val="a9"/>
        </w:rPr>
        <w:t>http://wx.233.com/jjxs/</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F4D63"/>
    <w:multiLevelType w:val="multilevel"/>
    <w:tmpl w:val="17AF4D6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FEA1972"/>
    <w:multiLevelType w:val="multilevel"/>
    <w:tmpl w:val="1FEA1972"/>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F413B3"/>
    <w:multiLevelType w:val="multilevel"/>
    <w:tmpl w:val="2AF413B3"/>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4B0ECD"/>
    <w:multiLevelType w:val="multilevel"/>
    <w:tmpl w:val="2B4B0E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D990AB6"/>
    <w:multiLevelType w:val="multilevel"/>
    <w:tmpl w:val="2D990AB6"/>
    <w:lvl w:ilvl="0">
      <w:start w:val="4"/>
      <w:numFmt w:val="japaneseCounting"/>
      <w:lvlText w:val="第%1章"/>
      <w:lvlJc w:val="left"/>
      <w:pPr>
        <w:ind w:left="3414" w:hanging="720"/>
      </w:pPr>
      <w:rPr>
        <w:rFonts w:hint="default"/>
      </w:rPr>
    </w:lvl>
    <w:lvl w:ilvl="1">
      <w:start w:val="1"/>
      <w:numFmt w:val="lowerLetter"/>
      <w:lvlText w:val="%2)"/>
      <w:lvlJc w:val="left"/>
      <w:pPr>
        <w:ind w:left="3534" w:hanging="420"/>
      </w:pPr>
    </w:lvl>
    <w:lvl w:ilvl="2">
      <w:start w:val="1"/>
      <w:numFmt w:val="lowerRoman"/>
      <w:lvlText w:val="%3."/>
      <w:lvlJc w:val="right"/>
      <w:pPr>
        <w:ind w:left="3954" w:hanging="420"/>
      </w:pPr>
    </w:lvl>
    <w:lvl w:ilvl="3">
      <w:start w:val="1"/>
      <w:numFmt w:val="decimal"/>
      <w:lvlText w:val="%4."/>
      <w:lvlJc w:val="left"/>
      <w:pPr>
        <w:ind w:left="4374" w:hanging="420"/>
      </w:pPr>
    </w:lvl>
    <w:lvl w:ilvl="4">
      <w:start w:val="1"/>
      <w:numFmt w:val="lowerLetter"/>
      <w:lvlText w:val="%5)"/>
      <w:lvlJc w:val="left"/>
      <w:pPr>
        <w:ind w:left="4794" w:hanging="420"/>
      </w:pPr>
    </w:lvl>
    <w:lvl w:ilvl="5">
      <w:start w:val="1"/>
      <w:numFmt w:val="lowerRoman"/>
      <w:lvlText w:val="%6."/>
      <w:lvlJc w:val="right"/>
      <w:pPr>
        <w:ind w:left="5214" w:hanging="420"/>
      </w:pPr>
    </w:lvl>
    <w:lvl w:ilvl="6">
      <w:start w:val="1"/>
      <w:numFmt w:val="decimal"/>
      <w:lvlText w:val="%7."/>
      <w:lvlJc w:val="left"/>
      <w:pPr>
        <w:ind w:left="5634" w:hanging="420"/>
      </w:pPr>
    </w:lvl>
    <w:lvl w:ilvl="7">
      <w:start w:val="1"/>
      <w:numFmt w:val="lowerLetter"/>
      <w:lvlText w:val="%8)"/>
      <w:lvlJc w:val="left"/>
      <w:pPr>
        <w:ind w:left="6054" w:hanging="420"/>
      </w:pPr>
    </w:lvl>
    <w:lvl w:ilvl="8">
      <w:start w:val="1"/>
      <w:numFmt w:val="lowerRoman"/>
      <w:lvlText w:val="%9."/>
      <w:lvlJc w:val="right"/>
      <w:pPr>
        <w:ind w:left="6474" w:hanging="420"/>
      </w:pPr>
    </w:lvl>
  </w:abstractNum>
  <w:abstractNum w:abstractNumId="5">
    <w:nsid w:val="34A90440"/>
    <w:multiLevelType w:val="multilevel"/>
    <w:tmpl w:val="34A904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BFA1C52"/>
    <w:multiLevelType w:val="multilevel"/>
    <w:tmpl w:val="3BFA1C52"/>
    <w:lvl w:ilvl="0">
      <w:start w:val="1"/>
      <w:numFmt w:val="japaneseCounting"/>
      <w:lvlText w:val="%1、"/>
      <w:lvlJc w:val="left"/>
      <w:pPr>
        <w:ind w:left="450" w:hanging="450"/>
      </w:pPr>
      <w:rPr>
        <w:rFonts w:asciiTheme="minorEastAsia" w:eastAsiaTheme="minorEastAsia" w:hAnsiTheme="minorEastAsia" w:cs="Times New Roman" w:hint="default"/>
        <w:b/>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C33746C"/>
    <w:multiLevelType w:val="multilevel"/>
    <w:tmpl w:val="4C33746C"/>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49F0567"/>
    <w:multiLevelType w:val="multilevel"/>
    <w:tmpl w:val="649F0567"/>
    <w:lvl w:ilvl="0">
      <w:start w:val="17"/>
      <w:numFmt w:val="decimal"/>
      <w:lvlText w:val="（%1）"/>
      <w:lvlJc w:val="left"/>
      <w:pPr>
        <w:ind w:left="720" w:hanging="720"/>
      </w:pPr>
      <w:rPr>
        <w:rFonts w:ascii="Cambria Math" w:hAnsi="Cambria Math" w:cs="Cambria Math"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F9E4C46"/>
    <w:multiLevelType w:val="multilevel"/>
    <w:tmpl w:val="6F9E4C46"/>
    <w:lvl w:ilvl="0">
      <w:start w:val="1"/>
      <w:numFmt w:val="decimal"/>
      <w:lvlText w:val="%1、"/>
      <w:lvlJc w:val="left"/>
      <w:pPr>
        <w:ind w:left="360" w:hanging="360"/>
      </w:pPr>
      <w:rPr>
        <w:rFonts w:ascii="宋体" w:eastAsia="宋体" w:hAnsi="Times New Roman"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0D15ECD"/>
    <w:multiLevelType w:val="multilevel"/>
    <w:tmpl w:val="70D15E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3A07EF6"/>
    <w:multiLevelType w:val="multilevel"/>
    <w:tmpl w:val="73A07EF6"/>
    <w:lvl w:ilvl="0">
      <w:start w:val="1"/>
      <w:numFmt w:val="none"/>
      <w:lvlText w:val="一、"/>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4B35B06"/>
    <w:multiLevelType w:val="multilevel"/>
    <w:tmpl w:val="74B35B06"/>
    <w:lvl w:ilvl="0">
      <w:start w:val="6"/>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6"/>
  </w:num>
  <w:num w:numId="3">
    <w:abstractNumId w:val="1"/>
  </w:num>
  <w:num w:numId="4">
    <w:abstractNumId w:val="11"/>
  </w:num>
  <w:num w:numId="5">
    <w:abstractNumId w:val="4"/>
  </w:num>
  <w:num w:numId="6">
    <w:abstractNumId w:val="12"/>
  </w:num>
  <w:num w:numId="7">
    <w:abstractNumId w:val="8"/>
  </w:num>
  <w:num w:numId="8">
    <w:abstractNumId w:val="10"/>
  </w:num>
  <w:num w:numId="9">
    <w:abstractNumId w:val="3"/>
  </w:num>
  <w:num w:numId="10">
    <w:abstractNumId w:val="7"/>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spelling="clean" w:grammar="clean"/>
  <w:documentProtection w:edit="forms" w:formatting="1" w:enforcement="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46CF"/>
    <w:rsid w:val="000012E8"/>
    <w:rsid w:val="00010AFF"/>
    <w:rsid w:val="00022055"/>
    <w:rsid w:val="00022AE1"/>
    <w:rsid w:val="000311AA"/>
    <w:rsid w:val="0004083F"/>
    <w:rsid w:val="00055863"/>
    <w:rsid w:val="000568F6"/>
    <w:rsid w:val="00061D8A"/>
    <w:rsid w:val="00063F76"/>
    <w:rsid w:val="00067D98"/>
    <w:rsid w:val="00083431"/>
    <w:rsid w:val="00085E1A"/>
    <w:rsid w:val="000868ED"/>
    <w:rsid w:val="00095E6C"/>
    <w:rsid w:val="000966B4"/>
    <w:rsid w:val="000972E4"/>
    <w:rsid w:val="000A575D"/>
    <w:rsid w:val="000B0976"/>
    <w:rsid w:val="000B3D49"/>
    <w:rsid w:val="000B51F2"/>
    <w:rsid w:val="000D1C5B"/>
    <w:rsid w:val="000D4212"/>
    <w:rsid w:val="000D4219"/>
    <w:rsid w:val="000D458D"/>
    <w:rsid w:val="000D5D59"/>
    <w:rsid w:val="000E0DA6"/>
    <w:rsid w:val="000E46C3"/>
    <w:rsid w:val="000E66E4"/>
    <w:rsid w:val="000F4B10"/>
    <w:rsid w:val="001019F8"/>
    <w:rsid w:val="001136F3"/>
    <w:rsid w:val="001147E7"/>
    <w:rsid w:val="001211B2"/>
    <w:rsid w:val="00141D1B"/>
    <w:rsid w:val="0014364C"/>
    <w:rsid w:val="00144D1A"/>
    <w:rsid w:val="00146E0B"/>
    <w:rsid w:val="0015378F"/>
    <w:rsid w:val="001601EC"/>
    <w:rsid w:val="00163313"/>
    <w:rsid w:val="001755C2"/>
    <w:rsid w:val="001771B4"/>
    <w:rsid w:val="00181B75"/>
    <w:rsid w:val="001A585E"/>
    <w:rsid w:val="001B23C0"/>
    <w:rsid w:val="001C0E10"/>
    <w:rsid w:val="001C1317"/>
    <w:rsid w:val="001C1E17"/>
    <w:rsid w:val="001C270B"/>
    <w:rsid w:val="001D208E"/>
    <w:rsid w:val="001D6A16"/>
    <w:rsid w:val="001E08D5"/>
    <w:rsid w:val="001E1919"/>
    <w:rsid w:val="001F2818"/>
    <w:rsid w:val="001F5AAF"/>
    <w:rsid w:val="001F5D87"/>
    <w:rsid w:val="00202415"/>
    <w:rsid w:val="002045BB"/>
    <w:rsid w:val="00206F3F"/>
    <w:rsid w:val="00210DC0"/>
    <w:rsid w:val="00214DB9"/>
    <w:rsid w:val="00223522"/>
    <w:rsid w:val="0022429D"/>
    <w:rsid w:val="00226DD0"/>
    <w:rsid w:val="0023584A"/>
    <w:rsid w:val="00264C81"/>
    <w:rsid w:val="00284721"/>
    <w:rsid w:val="002864DE"/>
    <w:rsid w:val="002924F9"/>
    <w:rsid w:val="002A64FD"/>
    <w:rsid w:val="002A6BD8"/>
    <w:rsid w:val="002B0C8E"/>
    <w:rsid w:val="002B1C75"/>
    <w:rsid w:val="002B2FC8"/>
    <w:rsid w:val="002B441B"/>
    <w:rsid w:val="002B6368"/>
    <w:rsid w:val="002C1AD3"/>
    <w:rsid w:val="002C31D0"/>
    <w:rsid w:val="002C6DE0"/>
    <w:rsid w:val="002D41EF"/>
    <w:rsid w:val="002D49F8"/>
    <w:rsid w:val="002E03E1"/>
    <w:rsid w:val="002E21A6"/>
    <w:rsid w:val="002F4956"/>
    <w:rsid w:val="002F6253"/>
    <w:rsid w:val="0030717E"/>
    <w:rsid w:val="003134CA"/>
    <w:rsid w:val="00317C07"/>
    <w:rsid w:val="00320FBB"/>
    <w:rsid w:val="0032445F"/>
    <w:rsid w:val="0034265F"/>
    <w:rsid w:val="00344D3F"/>
    <w:rsid w:val="00345391"/>
    <w:rsid w:val="003562CF"/>
    <w:rsid w:val="00357088"/>
    <w:rsid w:val="00360058"/>
    <w:rsid w:val="00362BEB"/>
    <w:rsid w:val="003635F3"/>
    <w:rsid w:val="003729E9"/>
    <w:rsid w:val="0038481B"/>
    <w:rsid w:val="00386852"/>
    <w:rsid w:val="003A2CA0"/>
    <w:rsid w:val="003D00E4"/>
    <w:rsid w:val="003D20A0"/>
    <w:rsid w:val="003D62E3"/>
    <w:rsid w:val="003F4D30"/>
    <w:rsid w:val="003F5AD0"/>
    <w:rsid w:val="003F5C4B"/>
    <w:rsid w:val="003F73F5"/>
    <w:rsid w:val="00412E50"/>
    <w:rsid w:val="00414996"/>
    <w:rsid w:val="00414A2F"/>
    <w:rsid w:val="00420B87"/>
    <w:rsid w:val="0042674B"/>
    <w:rsid w:val="00426CE8"/>
    <w:rsid w:val="00434620"/>
    <w:rsid w:val="00445FB2"/>
    <w:rsid w:val="0045767E"/>
    <w:rsid w:val="00461FB5"/>
    <w:rsid w:val="004755B3"/>
    <w:rsid w:val="004779BB"/>
    <w:rsid w:val="004874FA"/>
    <w:rsid w:val="00497984"/>
    <w:rsid w:val="004A19C6"/>
    <w:rsid w:val="004A3C75"/>
    <w:rsid w:val="004A620F"/>
    <w:rsid w:val="004B31CC"/>
    <w:rsid w:val="004B49B6"/>
    <w:rsid w:val="004B6935"/>
    <w:rsid w:val="004C3730"/>
    <w:rsid w:val="004C3BD7"/>
    <w:rsid w:val="004C6CA3"/>
    <w:rsid w:val="004D35DE"/>
    <w:rsid w:val="004E2826"/>
    <w:rsid w:val="004F08D0"/>
    <w:rsid w:val="005012F8"/>
    <w:rsid w:val="0050222F"/>
    <w:rsid w:val="005034BA"/>
    <w:rsid w:val="005103B0"/>
    <w:rsid w:val="005117D5"/>
    <w:rsid w:val="0052188B"/>
    <w:rsid w:val="00532402"/>
    <w:rsid w:val="00532413"/>
    <w:rsid w:val="005462E1"/>
    <w:rsid w:val="0055025F"/>
    <w:rsid w:val="005543DE"/>
    <w:rsid w:val="00574C0D"/>
    <w:rsid w:val="00582D62"/>
    <w:rsid w:val="00587521"/>
    <w:rsid w:val="005905F9"/>
    <w:rsid w:val="00594740"/>
    <w:rsid w:val="005A48BA"/>
    <w:rsid w:val="005C71A6"/>
    <w:rsid w:val="00601301"/>
    <w:rsid w:val="0060547E"/>
    <w:rsid w:val="00610C1D"/>
    <w:rsid w:val="00610F48"/>
    <w:rsid w:val="006152CE"/>
    <w:rsid w:val="00640445"/>
    <w:rsid w:val="00640F9E"/>
    <w:rsid w:val="00653571"/>
    <w:rsid w:val="006537A7"/>
    <w:rsid w:val="0065735D"/>
    <w:rsid w:val="006645CC"/>
    <w:rsid w:val="00664717"/>
    <w:rsid w:val="00664EAB"/>
    <w:rsid w:val="00670410"/>
    <w:rsid w:val="006736D9"/>
    <w:rsid w:val="00673CCC"/>
    <w:rsid w:val="00674FFF"/>
    <w:rsid w:val="00692CCB"/>
    <w:rsid w:val="00694705"/>
    <w:rsid w:val="00694943"/>
    <w:rsid w:val="006A2703"/>
    <w:rsid w:val="006A3EC4"/>
    <w:rsid w:val="006B57CE"/>
    <w:rsid w:val="006C3E4B"/>
    <w:rsid w:val="006D3979"/>
    <w:rsid w:val="006D75D6"/>
    <w:rsid w:val="006E5B7F"/>
    <w:rsid w:val="00701221"/>
    <w:rsid w:val="00706DCD"/>
    <w:rsid w:val="00717501"/>
    <w:rsid w:val="00730A90"/>
    <w:rsid w:val="00732F93"/>
    <w:rsid w:val="007372DB"/>
    <w:rsid w:val="0074646E"/>
    <w:rsid w:val="007606AB"/>
    <w:rsid w:val="00762E2E"/>
    <w:rsid w:val="00765397"/>
    <w:rsid w:val="00780587"/>
    <w:rsid w:val="00781E83"/>
    <w:rsid w:val="007828EF"/>
    <w:rsid w:val="00787004"/>
    <w:rsid w:val="00796229"/>
    <w:rsid w:val="007A0976"/>
    <w:rsid w:val="007A0DA0"/>
    <w:rsid w:val="007A7655"/>
    <w:rsid w:val="007B67CF"/>
    <w:rsid w:val="007B7C32"/>
    <w:rsid w:val="007C0A3E"/>
    <w:rsid w:val="007C188A"/>
    <w:rsid w:val="007E008F"/>
    <w:rsid w:val="007E3D58"/>
    <w:rsid w:val="007E6196"/>
    <w:rsid w:val="007E7322"/>
    <w:rsid w:val="008001CD"/>
    <w:rsid w:val="00817772"/>
    <w:rsid w:val="00825BE6"/>
    <w:rsid w:val="00837D8B"/>
    <w:rsid w:val="00847902"/>
    <w:rsid w:val="00851B71"/>
    <w:rsid w:val="00852D7C"/>
    <w:rsid w:val="00862CD9"/>
    <w:rsid w:val="008631CC"/>
    <w:rsid w:val="0087181F"/>
    <w:rsid w:val="00872FFC"/>
    <w:rsid w:val="00877314"/>
    <w:rsid w:val="008803AE"/>
    <w:rsid w:val="00891DAB"/>
    <w:rsid w:val="00892B9E"/>
    <w:rsid w:val="008A64B2"/>
    <w:rsid w:val="008B1D85"/>
    <w:rsid w:val="008E4037"/>
    <w:rsid w:val="008E64F9"/>
    <w:rsid w:val="008F3789"/>
    <w:rsid w:val="008F44FF"/>
    <w:rsid w:val="00901BEB"/>
    <w:rsid w:val="0091296D"/>
    <w:rsid w:val="00914D2C"/>
    <w:rsid w:val="0091743D"/>
    <w:rsid w:val="0092065F"/>
    <w:rsid w:val="00920A59"/>
    <w:rsid w:val="00930C4C"/>
    <w:rsid w:val="00934AB1"/>
    <w:rsid w:val="00942AE5"/>
    <w:rsid w:val="009466F4"/>
    <w:rsid w:val="009517FA"/>
    <w:rsid w:val="00951883"/>
    <w:rsid w:val="00955251"/>
    <w:rsid w:val="00956E06"/>
    <w:rsid w:val="009675D0"/>
    <w:rsid w:val="009702B0"/>
    <w:rsid w:val="00976490"/>
    <w:rsid w:val="00977731"/>
    <w:rsid w:val="0098303F"/>
    <w:rsid w:val="009865B3"/>
    <w:rsid w:val="00996958"/>
    <w:rsid w:val="009A2C89"/>
    <w:rsid w:val="009A77F1"/>
    <w:rsid w:val="009B23A0"/>
    <w:rsid w:val="009B7BF3"/>
    <w:rsid w:val="009C3855"/>
    <w:rsid w:val="009C4B1B"/>
    <w:rsid w:val="009D1C12"/>
    <w:rsid w:val="009D4429"/>
    <w:rsid w:val="009D6CCE"/>
    <w:rsid w:val="009E1819"/>
    <w:rsid w:val="009E3802"/>
    <w:rsid w:val="009E4447"/>
    <w:rsid w:val="009F0408"/>
    <w:rsid w:val="009F1363"/>
    <w:rsid w:val="009F1A08"/>
    <w:rsid w:val="009F687A"/>
    <w:rsid w:val="00A05540"/>
    <w:rsid w:val="00A10BFD"/>
    <w:rsid w:val="00A14EEB"/>
    <w:rsid w:val="00A21F02"/>
    <w:rsid w:val="00A22BF5"/>
    <w:rsid w:val="00A26EAF"/>
    <w:rsid w:val="00A27E04"/>
    <w:rsid w:val="00A42B89"/>
    <w:rsid w:val="00A4476D"/>
    <w:rsid w:val="00A50813"/>
    <w:rsid w:val="00A56D16"/>
    <w:rsid w:val="00A6749A"/>
    <w:rsid w:val="00A75FD0"/>
    <w:rsid w:val="00A80796"/>
    <w:rsid w:val="00A87710"/>
    <w:rsid w:val="00AB0ACA"/>
    <w:rsid w:val="00AB325A"/>
    <w:rsid w:val="00AB49CD"/>
    <w:rsid w:val="00AC00ED"/>
    <w:rsid w:val="00AC01F4"/>
    <w:rsid w:val="00AC030C"/>
    <w:rsid w:val="00AC1FA6"/>
    <w:rsid w:val="00AC24B5"/>
    <w:rsid w:val="00AC4D02"/>
    <w:rsid w:val="00AD4153"/>
    <w:rsid w:val="00AD5309"/>
    <w:rsid w:val="00AE3843"/>
    <w:rsid w:val="00AF4699"/>
    <w:rsid w:val="00AF5C25"/>
    <w:rsid w:val="00AF6C2F"/>
    <w:rsid w:val="00B07437"/>
    <w:rsid w:val="00B130F6"/>
    <w:rsid w:val="00B22338"/>
    <w:rsid w:val="00B26800"/>
    <w:rsid w:val="00B32567"/>
    <w:rsid w:val="00B5045F"/>
    <w:rsid w:val="00B5788F"/>
    <w:rsid w:val="00B610AD"/>
    <w:rsid w:val="00B62C3C"/>
    <w:rsid w:val="00B71855"/>
    <w:rsid w:val="00B71938"/>
    <w:rsid w:val="00B72F5C"/>
    <w:rsid w:val="00B80745"/>
    <w:rsid w:val="00B807B1"/>
    <w:rsid w:val="00B83819"/>
    <w:rsid w:val="00B96C0E"/>
    <w:rsid w:val="00BB3E1E"/>
    <w:rsid w:val="00BB655B"/>
    <w:rsid w:val="00BB6D13"/>
    <w:rsid w:val="00BD28AD"/>
    <w:rsid w:val="00BE0EA5"/>
    <w:rsid w:val="00BE10B7"/>
    <w:rsid w:val="00BE4A0A"/>
    <w:rsid w:val="00BE787A"/>
    <w:rsid w:val="00BF1339"/>
    <w:rsid w:val="00BF14A8"/>
    <w:rsid w:val="00BF1EEB"/>
    <w:rsid w:val="00BF2090"/>
    <w:rsid w:val="00BF4C84"/>
    <w:rsid w:val="00BF67E2"/>
    <w:rsid w:val="00C2379B"/>
    <w:rsid w:val="00C23E53"/>
    <w:rsid w:val="00C246EF"/>
    <w:rsid w:val="00C31F26"/>
    <w:rsid w:val="00C33555"/>
    <w:rsid w:val="00C35107"/>
    <w:rsid w:val="00C43050"/>
    <w:rsid w:val="00C51EC3"/>
    <w:rsid w:val="00C53071"/>
    <w:rsid w:val="00C6154D"/>
    <w:rsid w:val="00C71577"/>
    <w:rsid w:val="00C7356B"/>
    <w:rsid w:val="00C73867"/>
    <w:rsid w:val="00C75C9B"/>
    <w:rsid w:val="00C775B4"/>
    <w:rsid w:val="00C83FA1"/>
    <w:rsid w:val="00C840C3"/>
    <w:rsid w:val="00C868B4"/>
    <w:rsid w:val="00C87ADD"/>
    <w:rsid w:val="00C87B99"/>
    <w:rsid w:val="00C9333D"/>
    <w:rsid w:val="00CB51CA"/>
    <w:rsid w:val="00CB570E"/>
    <w:rsid w:val="00CB66C6"/>
    <w:rsid w:val="00CB7D7C"/>
    <w:rsid w:val="00CC3244"/>
    <w:rsid w:val="00CC6A16"/>
    <w:rsid w:val="00CD14F5"/>
    <w:rsid w:val="00CD36FC"/>
    <w:rsid w:val="00CD3BAC"/>
    <w:rsid w:val="00CF7F42"/>
    <w:rsid w:val="00D01A55"/>
    <w:rsid w:val="00D04329"/>
    <w:rsid w:val="00D10365"/>
    <w:rsid w:val="00D106B9"/>
    <w:rsid w:val="00D1205C"/>
    <w:rsid w:val="00D12E49"/>
    <w:rsid w:val="00D17AB1"/>
    <w:rsid w:val="00D17E46"/>
    <w:rsid w:val="00D328C2"/>
    <w:rsid w:val="00D439DB"/>
    <w:rsid w:val="00D4753A"/>
    <w:rsid w:val="00D5001F"/>
    <w:rsid w:val="00D53FDE"/>
    <w:rsid w:val="00D569AD"/>
    <w:rsid w:val="00D5741C"/>
    <w:rsid w:val="00D75AF7"/>
    <w:rsid w:val="00D7677E"/>
    <w:rsid w:val="00D76E37"/>
    <w:rsid w:val="00D7788E"/>
    <w:rsid w:val="00D77AFB"/>
    <w:rsid w:val="00D80165"/>
    <w:rsid w:val="00D80EA5"/>
    <w:rsid w:val="00D87C87"/>
    <w:rsid w:val="00D92B67"/>
    <w:rsid w:val="00D94D3A"/>
    <w:rsid w:val="00D97CC9"/>
    <w:rsid w:val="00DB19D5"/>
    <w:rsid w:val="00DB21D1"/>
    <w:rsid w:val="00DB365B"/>
    <w:rsid w:val="00DC36C3"/>
    <w:rsid w:val="00DD1698"/>
    <w:rsid w:val="00DD4B7D"/>
    <w:rsid w:val="00DD7F35"/>
    <w:rsid w:val="00DE1C1D"/>
    <w:rsid w:val="00DF46CF"/>
    <w:rsid w:val="00DF6010"/>
    <w:rsid w:val="00DF62AE"/>
    <w:rsid w:val="00E04570"/>
    <w:rsid w:val="00E06474"/>
    <w:rsid w:val="00E06C93"/>
    <w:rsid w:val="00E113D5"/>
    <w:rsid w:val="00E11D4C"/>
    <w:rsid w:val="00E213FC"/>
    <w:rsid w:val="00E2424C"/>
    <w:rsid w:val="00E340CD"/>
    <w:rsid w:val="00E34E50"/>
    <w:rsid w:val="00E37C8D"/>
    <w:rsid w:val="00E40A29"/>
    <w:rsid w:val="00E438FA"/>
    <w:rsid w:val="00E55ABD"/>
    <w:rsid w:val="00E74A7D"/>
    <w:rsid w:val="00E807D1"/>
    <w:rsid w:val="00E93049"/>
    <w:rsid w:val="00E95105"/>
    <w:rsid w:val="00EA3A36"/>
    <w:rsid w:val="00ED7D85"/>
    <w:rsid w:val="00F126BB"/>
    <w:rsid w:val="00F13101"/>
    <w:rsid w:val="00F210F8"/>
    <w:rsid w:val="00F21866"/>
    <w:rsid w:val="00F244C7"/>
    <w:rsid w:val="00F30E91"/>
    <w:rsid w:val="00F34087"/>
    <w:rsid w:val="00F36D0C"/>
    <w:rsid w:val="00F40283"/>
    <w:rsid w:val="00F41B23"/>
    <w:rsid w:val="00F42141"/>
    <w:rsid w:val="00F42ADF"/>
    <w:rsid w:val="00F44B7C"/>
    <w:rsid w:val="00F623A5"/>
    <w:rsid w:val="00F8270D"/>
    <w:rsid w:val="00F86AC4"/>
    <w:rsid w:val="00F86B6C"/>
    <w:rsid w:val="00F9136C"/>
    <w:rsid w:val="00F917EB"/>
    <w:rsid w:val="00F93A9F"/>
    <w:rsid w:val="00F945E9"/>
    <w:rsid w:val="00FA60C5"/>
    <w:rsid w:val="00FC559A"/>
    <w:rsid w:val="00FF2079"/>
    <w:rsid w:val="00FF590C"/>
    <w:rsid w:val="053D28DC"/>
    <w:rsid w:val="2231174C"/>
    <w:rsid w:val="3D5441AD"/>
    <w:rsid w:val="3FA95EB9"/>
    <w:rsid w:val="43F12180"/>
    <w:rsid w:val="478C242D"/>
    <w:rsid w:val="4A36542E"/>
    <w:rsid w:val="4D457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183"/>
        <o:r id="V:Rule2" type="connector" idref="#_x0000_s11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958"/>
    <w:pPr>
      <w:widowControl w:val="0"/>
      <w:jc w:val="both"/>
    </w:pPr>
    <w:rPr>
      <w:rFonts w:ascii="Times New Roman" w:eastAsia="宋体" w:hAnsi="Times New Roman" w:cs="Times New Roman"/>
      <w:kern w:val="2"/>
      <w:sz w:val="21"/>
      <w:szCs w:val="24"/>
    </w:rPr>
  </w:style>
  <w:style w:type="paragraph" w:styleId="4">
    <w:name w:val="heading 4"/>
    <w:basedOn w:val="a"/>
    <w:next w:val="a"/>
    <w:link w:val="4Char"/>
    <w:unhideWhenUsed/>
    <w:qFormat/>
    <w:rsid w:val="00996958"/>
    <w:pPr>
      <w:spacing w:beforeAutospacing="1"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996958"/>
    <w:rPr>
      <w:b/>
      <w:bCs/>
    </w:rPr>
  </w:style>
  <w:style w:type="paragraph" w:styleId="a4">
    <w:name w:val="annotation text"/>
    <w:basedOn w:val="a"/>
    <w:link w:val="Char0"/>
    <w:uiPriority w:val="99"/>
    <w:unhideWhenUsed/>
    <w:rsid w:val="00996958"/>
    <w:pPr>
      <w:jc w:val="left"/>
    </w:pPr>
  </w:style>
  <w:style w:type="paragraph" w:styleId="a5">
    <w:name w:val="Balloon Text"/>
    <w:basedOn w:val="a"/>
    <w:link w:val="Char1"/>
    <w:uiPriority w:val="99"/>
    <w:unhideWhenUsed/>
    <w:rsid w:val="00996958"/>
    <w:rPr>
      <w:sz w:val="18"/>
      <w:szCs w:val="18"/>
    </w:rPr>
  </w:style>
  <w:style w:type="paragraph" w:styleId="a6">
    <w:name w:val="footer"/>
    <w:basedOn w:val="a"/>
    <w:link w:val="Char2"/>
    <w:uiPriority w:val="99"/>
    <w:unhideWhenUsed/>
    <w:rsid w:val="00996958"/>
    <w:pPr>
      <w:tabs>
        <w:tab w:val="center" w:pos="4153"/>
        <w:tab w:val="right" w:pos="8306"/>
      </w:tabs>
      <w:snapToGrid w:val="0"/>
      <w:jc w:val="left"/>
    </w:pPr>
    <w:rPr>
      <w:sz w:val="18"/>
      <w:szCs w:val="18"/>
    </w:rPr>
  </w:style>
  <w:style w:type="paragraph" w:styleId="a7">
    <w:name w:val="header"/>
    <w:basedOn w:val="a"/>
    <w:link w:val="Char3"/>
    <w:uiPriority w:val="99"/>
    <w:unhideWhenUsed/>
    <w:rsid w:val="0099695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rsid w:val="00996958"/>
    <w:pPr>
      <w:widowControl/>
      <w:spacing w:before="100" w:beforeAutospacing="1" w:after="100" w:afterAutospacing="1"/>
      <w:jc w:val="left"/>
    </w:pPr>
    <w:rPr>
      <w:rFonts w:ascii="宋体" w:hAnsi="宋体" w:cs="宋体"/>
      <w:kern w:val="0"/>
      <w:sz w:val="24"/>
    </w:rPr>
  </w:style>
  <w:style w:type="character" w:styleId="a9">
    <w:name w:val="Hyperlink"/>
    <w:basedOn w:val="a0"/>
    <w:uiPriority w:val="99"/>
    <w:unhideWhenUsed/>
    <w:rsid w:val="00996958"/>
    <w:rPr>
      <w:color w:val="0000FF" w:themeColor="hyperlink"/>
      <w:u w:val="single"/>
    </w:rPr>
  </w:style>
  <w:style w:type="character" w:styleId="aa">
    <w:name w:val="annotation reference"/>
    <w:basedOn w:val="a0"/>
    <w:uiPriority w:val="99"/>
    <w:unhideWhenUsed/>
    <w:qFormat/>
    <w:rsid w:val="00996958"/>
    <w:rPr>
      <w:sz w:val="21"/>
      <w:szCs w:val="21"/>
    </w:rPr>
  </w:style>
  <w:style w:type="table" w:styleId="ab">
    <w:name w:val="Table Grid"/>
    <w:basedOn w:val="a1"/>
    <w:uiPriority w:val="59"/>
    <w:rsid w:val="009969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3">
    <w:name w:val="页眉 Char"/>
    <w:basedOn w:val="a0"/>
    <w:link w:val="a7"/>
    <w:uiPriority w:val="99"/>
    <w:semiHidden/>
    <w:rsid w:val="00996958"/>
    <w:rPr>
      <w:sz w:val="18"/>
      <w:szCs w:val="18"/>
    </w:rPr>
  </w:style>
  <w:style w:type="character" w:customStyle="1" w:styleId="Char2">
    <w:name w:val="页脚 Char"/>
    <w:basedOn w:val="a0"/>
    <w:link w:val="a6"/>
    <w:uiPriority w:val="99"/>
    <w:semiHidden/>
    <w:rsid w:val="00996958"/>
    <w:rPr>
      <w:sz w:val="18"/>
      <w:szCs w:val="18"/>
    </w:rPr>
  </w:style>
  <w:style w:type="paragraph" w:styleId="ac">
    <w:name w:val="List Paragraph"/>
    <w:basedOn w:val="a"/>
    <w:uiPriority w:val="34"/>
    <w:qFormat/>
    <w:rsid w:val="00996958"/>
    <w:pPr>
      <w:ind w:firstLineChars="200" w:firstLine="420"/>
    </w:pPr>
  </w:style>
  <w:style w:type="character" w:customStyle="1" w:styleId="Char1">
    <w:name w:val="批注框文本 Char"/>
    <w:basedOn w:val="a0"/>
    <w:link w:val="a5"/>
    <w:uiPriority w:val="99"/>
    <w:semiHidden/>
    <w:rsid w:val="00996958"/>
    <w:rPr>
      <w:rFonts w:ascii="Times New Roman" w:eastAsia="宋体" w:hAnsi="Times New Roman" w:cs="Times New Roman"/>
      <w:sz w:val="18"/>
      <w:szCs w:val="18"/>
    </w:rPr>
  </w:style>
  <w:style w:type="character" w:customStyle="1" w:styleId="2">
    <w:name w:val="正文文本 (2)_"/>
    <w:basedOn w:val="a0"/>
    <w:link w:val="20"/>
    <w:rsid w:val="00996958"/>
    <w:rPr>
      <w:rFonts w:ascii="宋体" w:eastAsia="宋体" w:hAnsi="宋体" w:cs="宋体"/>
      <w:sz w:val="22"/>
      <w:shd w:val="clear" w:color="auto" w:fill="FFFFFF"/>
    </w:rPr>
  </w:style>
  <w:style w:type="paragraph" w:customStyle="1" w:styleId="20">
    <w:name w:val="正文文本 (2)"/>
    <w:basedOn w:val="a"/>
    <w:link w:val="2"/>
    <w:rsid w:val="00996958"/>
    <w:pPr>
      <w:shd w:val="clear" w:color="auto" w:fill="FFFFFF"/>
      <w:spacing w:before="300" w:line="389" w:lineRule="exact"/>
      <w:jc w:val="distribute"/>
    </w:pPr>
    <w:rPr>
      <w:rFonts w:ascii="宋体" w:hAnsi="宋体" w:cs="宋体"/>
      <w:sz w:val="22"/>
      <w:szCs w:val="22"/>
    </w:rPr>
  </w:style>
  <w:style w:type="character" w:customStyle="1" w:styleId="40">
    <w:name w:val="标题 #4_"/>
    <w:basedOn w:val="a0"/>
    <w:link w:val="41"/>
    <w:rsid w:val="00996958"/>
    <w:rPr>
      <w:rFonts w:ascii="宋体" w:eastAsia="宋体" w:hAnsi="宋体" w:cs="宋体"/>
      <w:b/>
      <w:bCs/>
      <w:sz w:val="22"/>
      <w:shd w:val="clear" w:color="auto" w:fill="FFFFFF"/>
    </w:rPr>
  </w:style>
  <w:style w:type="paragraph" w:customStyle="1" w:styleId="41">
    <w:name w:val="标题 #4"/>
    <w:basedOn w:val="a"/>
    <w:link w:val="40"/>
    <w:rsid w:val="00996958"/>
    <w:pPr>
      <w:shd w:val="clear" w:color="auto" w:fill="FFFFFF"/>
      <w:spacing w:before="720" w:after="300" w:line="0" w:lineRule="atLeast"/>
      <w:jc w:val="distribute"/>
      <w:outlineLvl w:val="3"/>
    </w:pPr>
    <w:rPr>
      <w:rFonts w:ascii="宋体" w:hAnsi="宋体" w:cs="宋体"/>
      <w:b/>
      <w:bCs/>
      <w:sz w:val="22"/>
      <w:szCs w:val="22"/>
    </w:rPr>
  </w:style>
  <w:style w:type="character" w:customStyle="1" w:styleId="2TimesNewRoman">
    <w:name w:val="正文文本 (2) + Times New Roman"/>
    <w:basedOn w:val="2"/>
    <w:rsid w:val="00996958"/>
    <w:rPr>
      <w:rFonts w:ascii="Times New Roman" w:eastAsia="Times New Roman" w:hAnsi="Times New Roman" w:cs="Times New Roman"/>
      <w:b/>
      <w:bCs/>
      <w:color w:val="000000"/>
      <w:spacing w:val="0"/>
      <w:w w:val="100"/>
      <w:position w:val="0"/>
      <w:sz w:val="24"/>
      <w:szCs w:val="24"/>
      <w:u w:val="none"/>
      <w:shd w:val="clear" w:color="auto" w:fill="FFFFFF"/>
      <w:lang w:val="en-US" w:eastAsia="en-US" w:bidi="en-US"/>
    </w:rPr>
  </w:style>
  <w:style w:type="character" w:customStyle="1" w:styleId="210pt">
    <w:name w:val="正文文本 (2) + 10 pt"/>
    <w:basedOn w:val="2"/>
    <w:rsid w:val="00996958"/>
    <w:rPr>
      <w:rFonts w:ascii="宋体" w:eastAsia="宋体" w:hAnsi="宋体" w:cs="宋体"/>
      <w:color w:val="000000"/>
      <w:spacing w:val="20"/>
      <w:w w:val="100"/>
      <w:position w:val="0"/>
      <w:sz w:val="20"/>
      <w:szCs w:val="20"/>
      <w:u w:val="none"/>
      <w:shd w:val="clear" w:color="auto" w:fill="FFFFFF"/>
      <w:lang w:val="en-US" w:eastAsia="en-US" w:bidi="en-US"/>
    </w:rPr>
  </w:style>
  <w:style w:type="character" w:customStyle="1" w:styleId="300pt">
    <w:name w:val="正文文本 (30) + 间距 0 pt"/>
    <w:basedOn w:val="a0"/>
    <w:rsid w:val="00996958"/>
    <w:rPr>
      <w:rFonts w:ascii="宋体" w:eastAsia="宋体" w:hAnsi="宋体" w:cs="宋体"/>
      <w:color w:val="000000"/>
      <w:spacing w:val="10"/>
      <w:w w:val="100"/>
      <w:position w:val="0"/>
      <w:sz w:val="22"/>
      <w:szCs w:val="22"/>
      <w:u w:val="none"/>
      <w:lang w:val="zh-CN" w:eastAsia="zh-CN" w:bidi="zh-CN"/>
    </w:rPr>
  </w:style>
  <w:style w:type="character" w:customStyle="1" w:styleId="22pt">
    <w:name w:val="正文文本 (2) + 间距 2 pt"/>
    <w:basedOn w:val="2"/>
    <w:rsid w:val="00996958"/>
    <w:rPr>
      <w:rFonts w:ascii="宋体" w:eastAsia="宋体" w:hAnsi="宋体" w:cs="宋体"/>
      <w:color w:val="000000"/>
      <w:spacing w:val="40"/>
      <w:w w:val="100"/>
      <w:position w:val="0"/>
      <w:sz w:val="24"/>
      <w:szCs w:val="24"/>
      <w:u w:val="none"/>
      <w:shd w:val="clear" w:color="auto" w:fill="FFFFFF"/>
      <w:lang w:val="zh-CN" w:eastAsia="zh-CN" w:bidi="zh-CN"/>
    </w:rPr>
  </w:style>
  <w:style w:type="character" w:customStyle="1" w:styleId="8">
    <w:name w:val="正文文本 (8)_"/>
    <w:basedOn w:val="a0"/>
    <w:link w:val="80"/>
    <w:rsid w:val="00996958"/>
    <w:rPr>
      <w:rFonts w:ascii="宋体" w:eastAsia="宋体" w:hAnsi="宋体" w:cs="宋体"/>
      <w:b/>
      <w:bCs/>
      <w:shd w:val="clear" w:color="auto" w:fill="FFFFFF"/>
    </w:rPr>
  </w:style>
  <w:style w:type="paragraph" w:customStyle="1" w:styleId="80">
    <w:name w:val="正文文本 (8)"/>
    <w:basedOn w:val="a"/>
    <w:link w:val="8"/>
    <w:rsid w:val="00996958"/>
    <w:pPr>
      <w:shd w:val="clear" w:color="auto" w:fill="FFFFFF"/>
      <w:spacing w:line="0" w:lineRule="atLeast"/>
      <w:jc w:val="left"/>
    </w:pPr>
    <w:rPr>
      <w:rFonts w:ascii="宋体" w:hAnsi="宋体" w:cs="宋体"/>
      <w:b/>
      <w:bCs/>
      <w:szCs w:val="22"/>
    </w:rPr>
  </w:style>
  <w:style w:type="character" w:customStyle="1" w:styleId="81">
    <w:name w:val="正文文本 (8) + 非粗体"/>
    <w:basedOn w:val="8"/>
    <w:rsid w:val="00996958"/>
    <w:rPr>
      <w:rFonts w:ascii="宋体" w:eastAsia="宋体" w:hAnsi="宋体" w:cs="宋体"/>
      <w:b/>
      <w:bCs/>
      <w:color w:val="000000"/>
      <w:spacing w:val="0"/>
      <w:w w:val="100"/>
      <w:position w:val="0"/>
      <w:sz w:val="24"/>
      <w:szCs w:val="24"/>
      <w:u w:val="none"/>
      <w:shd w:val="clear" w:color="auto" w:fill="FFFFFF"/>
      <w:lang w:val="en-US" w:eastAsia="en-US" w:bidi="en-US"/>
    </w:rPr>
  </w:style>
  <w:style w:type="character" w:customStyle="1" w:styleId="21">
    <w:name w:val="标题 #2_"/>
    <w:basedOn w:val="a0"/>
    <w:link w:val="22"/>
    <w:rsid w:val="00996958"/>
    <w:rPr>
      <w:rFonts w:ascii="宋体" w:eastAsia="宋体" w:hAnsi="宋体" w:cs="宋体"/>
      <w:spacing w:val="-20"/>
      <w:sz w:val="40"/>
      <w:szCs w:val="40"/>
      <w:shd w:val="clear" w:color="auto" w:fill="FFFFFF"/>
    </w:rPr>
  </w:style>
  <w:style w:type="paragraph" w:customStyle="1" w:styleId="22">
    <w:name w:val="标题 #2"/>
    <w:basedOn w:val="a"/>
    <w:link w:val="21"/>
    <w:rsid w:val="00996958"/>
    <w:pPr>
      <w:shd w:val="clear" w:color="auto" w:fill="FFFFFF"/>
      <w:spacing w:before="360" w:after="1500" w:line="0" w:lineRule="atLeast"/>
      <w:jc w:val="center"/>
      <w:outlineLvl w:val="1"/>
    </w:pPr>
    <w:rPr>
      <w:rFonts w:ascii="宋体" w:hAnsi="宋体" w:cs="宋体"/>
      <w:spacing w:val="-20"/>
      <w:sz w:val="40"/>
      <w:szCs w:val="40"/>
    </w:rPr>
  </w:style>
  <w:style w:type="character" w:customStyle="1" w:styleId="371pt">
    <w:name w:val="标题 #3 (7) + 间距 1 pt"/>
    <w:basedOn w:val="a0"/>
    <w:rsid w:val="00996958"/>
    <w:rPr>
      <w:rFonts w:ascii="宋体" w:eastAsia="宋体" w:hAnsi="宋体" w:cs="宋体"/>
      <w:color w:val="000000"/>
      <w:spacing w:val="30"/>
      <w:w w:val="100"/>
      <w:position w:val="0"/>
      <w:sz w:val="26"/>
      <w:szCs w:val="26"/>
      <w:u w:val="none"/>
      <w:lang w:val="zh-CN" w:eastAsia="zh-CN" w:bidi="zh-CN"/>
    </w:rPr>
  </w:style>
  <w:style w:type="character" w:customStyle="1" w:styleId="37">
    <w:name w:val="标题 #3 (7)_"/>
    <w:basedOn w:val="a0"/>
    <w:link w:val="370"/>
    <w:rsid w:val="00996958"/>
    <w:rPr>
      <w:rFonts w:ascii="宋体" w:eastAsia="宋体" w:hAnsi="宋体" w:cs="宋体"/>
      <w:spacing w:val="20"/>
      <w:sz w:val="26"/>
      <w:szCs w:val="26"/>
      <w:shd w:val="clear" w:color="auto" w:fill="FFFFFF"/>
    </w:rPr>
  </w:style>
  <w:style w:type="paragraph" w:customStyle="1" w:styleId="370">
    <w:name w:val="标题 #3 (7)"/>
    <w:basedOn w:val="a"/>
    <w:link w:val="37"/>
    <w:rsid w:val="00996958"/>
    <w:pPr>
      <w:shd w:val="clear" w:color="auto" w:fill="FFFFFF"/>
      <w:spacing w:before="600" w:after="660" w:line="0" w:lineRule="atLeast"/>
      <w:ind w:firstLine="480"/>
      <w:jc w:val="distribute"/>
      <w:outlineLvl w:val="2"/>
    </w:pPr>
    <w:rPr>
      <w:rFonts w:ascii="宋体" w:hAnsi="宋体" w:cs="宋体"/>
      <w:spacing w:val="20"/>
      <w:sz w:val="26"/>
      <w:szCs w:val="26"/>
    </w:rPr>
  </w:style>
  <w:style w:type="character" w:customStyle="1" w:styleId="4Char">
    <w:name w:val="标题 4 Char"/>
    <w:basedOn w:val="a0"/>
    <w:link w:val="4"/>
    <w:rsid w:val="00996958"/>
    <w:rPr>
      <w:rFonts w:ascii="宋体" w:eastAsia="宋体" w:hAnsi="宋体" w:cs="Times New Roman"/>
      <w:b/>
      <w:kern w:val="0"/>
      <w:sz w:val="24"/>
      <w:szCs w:val="24"/>
    </w:rPr>
  </w:style>
  <w:style w:type="character" w:customStyle="1" w:styleId="6">
    <w:name w:val="正文文本 (6)_"/>
    <w:basedOn w:val="a0"/>
    <w:link w:val="60"/>
    <w:rsid w:val="00996958"/>
    <w:rPr>
      <w:rFonts w:ascii="宋体" w:eastAsia="宋体" w:hAnsi="宋体" w:cs="宋体"/>
      <w:spacing w:val="20"/>
      <w:sz w:val="20"/>
      <w:szCs w:val="20"/>
      <w:shd w:val="clear" w:color="auto" w:fill="FFFFFF"/>
    </w:rPr>
  </w:style>
  <w:style w:type="paragraph" w:customStyle="1" w:styleId="60">
    <w:name w:val="正文文本 (6)"/>
    <w:basedOn w:val="a"/>
    <w:link w:val="6"/>
    <w:qFormat/>
    <w:rsid w:val="00996958"/>
    <w:pPr>
      <w:shd w:val="clear" w:color="auto" w:fill="FFFFFF"/>
      <w:spacing w:line="865" w:lineRule="exact"/>
      <w:ind w:hanging="480"/>
      <w:jc w:val="left"/>
    </w:pPr>
    <w:rPr>
      <w:rFonts w:ascii="宋体" w:hAnsi="宋体" w:cs="宋体"/>
      <w:spacing w:val="20"/>
      <w:sz w:val="20"/>
      <w:szCs w:val="20"/>
    </w:rPr>
  </w:style>
  <w:style w:type="character" w:customStyle="1" w:styleId="285pt">
    <w:name w:val="正文文本 (2) + 8.5 pt"/>
    <w:basedOn w:val="2"/>
    <w:rsid w:val="00996958"/>
    <w:rPr>
      <w:rFonts w:ascii="宋体" w:eastAsia="宋体" w:hAnsi="宋体" w:cs="宋体"/>
      <w:color w:val="000000"/>
      <w:spacing w:val="0"/>
      <w:w w:val="100"/>
      <w:position w:val="0"/>
      <w:sz w:val="17"/>
      <w:szCs w:val="17"/>
      <w:u w:val="none"/>
      <w:shd w:val="clear" w:color="auto" w:fill="FFFFFF"/>
      <w:lang w:val="zh-CN" w:eastAsia="zh-CN" w:bidi="zh-CN"/>
    </w:rPr>
  </w:style>
  <w:style w:type="character" w:styleId="ad">
    <w:name w:val="Placeholder Text"/>
    <w:basedOn w:val="a0"/>
    <w:uiPriority w:val="99"/>
    <w:semiHidden/>
    <w:rsid w:val="00996958"/>
    <w:rPr>
      <w:color w:val="808080"/>
    </w:rPr>
  </w:style>
  <w:style w:type="character" w:customStyle="1" w:styleId="Char0">
    <w:name w:val="批注文字 Char"/>
    <w:basedOn w:val="a0"/>
    <w:link w:val="a4"/>
    <w:uiPriority w:val="99"/>
    <w:semiHidden/>
    <w:rsid w:val="00996958"/>
    <w:rPr>
      <w:rFonts w:ascii="Times New Roman" w:eastAsia="宋体" w:hAnsi="Times New Roman" w:cs="Times New Roman"/>
      <w:szCs w:val="24"/>
    </w:rPr>
  </w:style>
  <w:style w:type="character" w:customStyle="1" w:styleId="Char">
    <w:name w:val="批注主题 Char"/>
    <w:basedOn w:val="Char0"/>
    <w:link w:val="a3"/>
    <w:uiPriority w:val="99"/>
    <w:semiHidden/>
    <w:qFormat/>
    <w:rsid w:val="00996958"/>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x.233.com/jjxs/?ukey=lt" TargetMode="Externa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hyperlink" Target="http://wx.233.com/jjxs/"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73"/>
    <customShpInfo spid="_x0000_s2074"/>
    <customShpInfo spid="_x0000_s2075"/>
    <customShpInfo spid="_x0000_s2076"/>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71"/>
    <customShpInfo spid="_x0000_s2072"/>
    <customShpInfo spid="_x0000_s2077"/>
    <customShpInfo spid="_x0000_s2078"/>
    <customShpInfo spid="_x0000_s2079"/>
    <customShpInfo spid="_x0000_s2092"/>
    <customShpInfo spid="_x0000_s2150"/>
    <customShpInfo spid="_x0000_s2093"/>
    <customShpInfo spid="_x0000_s2097"/>
    <customShpInfo spid="_x0000_s2098"/>
    <customShpInfo spid="_x0000_s2099"/>
    <customShpInfo spid="_x0000_s2104"/>
    <customShpInfo spid="_x0000_s2106"/>
    <customShpInfo spid="_x0000_s2109"/>
    <customShpInfo spid="_x0000_s2110"/>
    <customShpInfo spid="_x0000_s2112"/>
    <customShpInfo spid="_x0000_s2113"/>
    <customShpInfo spid="_x0000_s2105"/>
    <customShpInfo spid="_x0000_s2114"/>
    <customShpInfo spid="_x0000_s2115"/>
    <customShpInfo spid="_x0000_s2100"/>
    <customShpInfo spid="_x0000_s2096"/>
    <customShpInfo spid="_x0000_s2103"/>
    <customShpInfo spid="_x0000_s2108"/>
    <customShpInfo spid="_x0000_s2111"/>
    <customShpInfo spid="_x0000_s2116"/>
    <customShpInfo spid="_x0000_s2123"/>
    <customShpInfo spid="_x0000_s2102"/>
    <customShpInfo spid="_x0000_s2124"/>
    <customShpInfo spid="_x0000_s2134"/>
    <customShpInfo spid="_x0000_s2127"/>
    <customShpInfo spid="_x0000_s2125"/>
    <customShpInfo spid="_x0000_s2148"/>
    <customShpInfo spid="_x0000_s2128"/>
    <customShpInfo spid="_x0000_s2138"/>
    <customShpInfo spid="_x0000_s2130"/>
    <customShpInfo spid="_x0000_s2126"/>
    <customShpInfo spid="_x0000_s2140"/>
    <customShpInfo spid="_x0000_s2147"/>
    <customShpInfo spid="_x0000_s2146"/>
    <customShpInfo spid="_x0000_s2143"/>
    <customShpInfo spid="_x0000_s2135"/>
    <customShpInfo spid="_x0000_s2141"/>
    <customShpInfo spid="_x0000_s2142"/>
    <customShpInfo spid="_x0000_s2132"/>
    <customShpInfo spid="_x0000_s2136"/>
    <customShpInfo spid="_x0000_s2133"/>
    <customShpInfo spid="_x0000_s2145"/>
    <customShpInfo spid="_x0000_s2144"/>
    <customShpInfo spid="_x0000_s2137"/>
    <customShpInfo spid="_x0000_s2131"/>
    <customShpInfo spid="_x0000_s2129"/>
    <customShpInfo spid="_x0000_s2152"/>
    <customShpInfo spid="_x0000_s2160"/>
    <customShpInfo spid="_x0000_s2167"/>
    <customShpInfo spid="_x0000_s2157"/>
    <customShpInfo spid="_x0000_s2159"/>
    <customShpInfo spid="_x0000_s2168"/>
    <customShpInfo spid="_x0000_s2169"/>
    <customShpInfo spid="_x0000_s2158"/>
    <customShpInfo spid="_x0000_s2170"/>
    <customShpInfo spid="_x0000_s2156"/>
    <customShpInfo spid="_x0000_s2161"/>
    <customShpInfo spid="_x0000_s2163"/>
    <customShpInfo spid="_x0000_s2164"/>
    <customShpInfo spid="_x0000_s2165"/>
    <customShpInfo spid="_x0000_s216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CDF710-75EE-4299-B088-971F7BAA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470</Words>
  <Characters>2684</Characters>
  <Application>Microsoft Office Word</Application>
  <DocSecurity>0</DocSecurity>
  <Lines>22</Lines>
  <Paragraphs>6</Paragraphs>
  <ScaleCrop>false</ScaleCrop>
  <Company>P R C</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China</cp:lastModifiedBy>
  <cp:revision>208</cp:revision>
  <dcterms:created xsi:type="dcterms:W3CDTF">2017-05-26T08:29:00Z</dcterms:created>
  <dcterms:modified xsi:type="dcterms:W3CDTF">2018-01-31T08:37:00Z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