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D32" w:rsidRPr="00EA3D32" w:rsidRDefault="00EA3D32" w:rsidP="00EA3D32">
      <w:pPr>
        <w:pStyle w:val="1"/>
        <w:jc w:val="center"/>
        <w:rPr>
          <w:rFonts w:ascii="微软雅黑" w:eastAsia="微软雅黑" w:hAnsi="微软雅黑"/>
        </w:rPr>
      </w:pPr>
      <w:r w:rsidRPr="00EA3D32">
        <w:rPr>
          <w:rFonts w:ascii="微软雅黑" w:eastAsia="微软雅黑" w:hAnsi="微软雅黑" w:hint="eastAsia"/>
        </w:rPr>
        <w:t>国家税务总局</w:t>
      </w:r>
    </w:p>
    <w:p w:rsidR="00EA3D32" w:rsidRPr="00EA3D32" w:rsidRDefault="00EA3D32" w:rsidP="00EA3D32">
      <w:pPr>
        <w:pStyle w:val="2"/>
        <w:jc w:val="center"/>
        <w:rPr>
          <w:rFonts w:ascii="微软雅黑" w:eastAsia="微软雅黑" w:hAnsi="微软雅黑" w:hint="eastAsia"/>
        </w:rPr>
      </w:pPr>
      <w:r w:rsidRPr="00EA3D32">
        <w:rPr>
          <w:rFonts w:ascii="微软雅黑" w:eastAsia="微软雅黑" w:hAnsi="微软雅黑" w:hint="eastAsia"/>
        </w:rPr>
        <w:t>关于全面实施新个人所得税法若干征管衔接问题的公告</w:t>
      </w:r>
    </w:p>
    <w:p w:rsidR="00EA3D32" w:rsidRPr="00EA3D32" w:rsidRDefault="00EA3D32" w:rsidP="00EA3D32">
      <w:pPr>
        <w:pStyle w:val="a6"/>
        <w:rPr>
          <w:rFonts w:ascii="微软雅黑" w:eastAsia="微软雅黑" w:hAnsi="微软雅黑" w:hint="eastAsia"/>
          <w:b w:val="0"/>
          <w:sz w:val="24"/>
          <w:szCs w:val="24"/>
        </w:rPr>
      </w:pPr>
      <w:r w:rsidRPr="00EA3D32">
        <w:rPr>
          <w:rFonts w:ascii="微软雅黑" w:eastAsia="微软雅黑" w:hAnsi="微软雅黑" w:hint="eastAsia"/>
          <w:b w:val="0"/>
          <w:sz w:val="24"/>
          <w:szCs w:val="24"/>
        </w:rPr>
        <w:t>国家税务总局公告2018年第56号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为贯彻落实新修改的《中华人民共和国个人所得税法》（以下简称“新个人所得税法”），现就全面实施新个人所得税法后扣缴义务人对居民个人工资、薪金所得，劳务报酬所得，稿酬所得，特许权使用费所得预扣预缴个人所得税的计算方法，对非居民个人上述四项所得扣缴个人所得税的计算方法，公告如下：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2"/>
        <w:rPr>
          <w:rFonts w:hint="eastAsia"/>
          <w:color w:val="333333"/>
        </w:rPr>
      </w:pPr>
      <w:r>
        <w:rPr>
          <w:rStyle w:val="a4"/>
          <w:rFonts w:hint="eastAsia"/>
          <w:color w:val="333333"/>
        </w:rPr>
        <w:t>一、居民个人预扣预缴方法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扣缴义务人向居民个人支付工资、薪金所得，劳务报酬所得，稿酬所得，特许权使用费所得时，按以下方法预扣预缴个人所得税，并向主管税务机关报送《个人所得税扣缴申报表》（见附件1）。年度预扣预缴税额与年度应纳税额不一致的，由居民个人于次年3月1日至6月30日向主管税务机关办理综合所得年度汇算清缴，税款多退少补。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（一）扣缴义务人向居民个人支付工资、薪金所得时，应当按照累计预扣法计算预扣税款，并按月办理全员全额扣缴申报。具体计算公式如下：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本期应预扣预缴税额=（累计预扣预缴应纳税所得额×预扣率-速算扣除数)-累计减免税额-累计已预扣预缴税额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累计预扣预缴应纳税所得额=累计收入-累计免税收入-累计减除费用-累计专项扣除-累计专项附加扣除-累计依法确定的其他扣除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其中：累计减除费用，按照5000元/月乘以纳税人当年截至本月在本单位的任职受雇月份数计算。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lastRenderedPageBreak/>
        <w:t>上述公式中，计算居民个人工资、薪金所得预扣预缴税额的预扣率、速算扣除数，按《个人所得税预扣率表一》(见附件2）执行。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（二）扣缴义务人向居民个人支付劳务报酬所得、稿酬所得、特许权使用费所得，按次或者按月预扣预缴个人所得税。具体预扣预缴方法如下：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劳务报酬所得、稿酬所得、特许权使用费所得以收入减除费用后的余额为收入额。其中，稿酬所得的收入额减按百分之七十计算。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减除费用：劳务报酬所得、稿酬所得、特许权使用费所得每次收入不超过四千元的，减除费用按八百元计算；每次收入四千元以上的，减除费用按百分之二十计算。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应纳税所得额：劳务报酬所得、稿酬所得、特许权使用费所得，以每次收入额为预扣预缴应纳税所得额。劳务报酬所得适用百分之二十至百分之四十的超额累进预扣率（见附件2《个人所得税预扣率表二》），稿酬所得、特许权使用费所得适用百分之二十的比例预扣率。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劳务报酬所得应预扣预缴税额=预扣预缴应纳税所得额×预扣率-速算扣除数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稿酬所得、特许权使用费所得应预扣预缴税额=预扣预缴应纳税所得额×</w:t>
      </w:r>
      <w:r>
        <w:rPr>
          <w:rFonts w:hint="eastAsia"/>
          <w:color w:val="333333"/>
        </w:rPr>
        <w:t>20%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2"/>
        <w:rPr>
          <w:rFonts w:hint="eastAsia"/>
          <w:color w:val="333333"/>
        </w:rPr>
      </w:pPr>
      <w:r>
        <w:rPr>
          <w:rStyle w:val="a4"/>
          <w:rFonts w:hint="eastAsia"/>
          <w:color w:val="333333"/>
        </w:rPr>
        <w:t>二、非居民个人扣缴方法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扣缴义务人向非居民个人支付工资、薪金所得，劳务报酬所得，稿酬所得和特许权使用费所得时，应当按以下方法按月或者按次代扣代缴个人所得税：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非居民个人的工资、薪金所得，以每月收入额减除费用五千元后的余额为应纳税所得额；劳务报酬所得、稿酬所得、特许权使用费所得，以每次收入额为应纳税所得额，适用按月换算后的非居民个人月度税率表（见附件2《个人所得税税率表三》）计算应纳税额。其中，劳务报酬所得、稿酬所得、</w:t>
      </w:r>
      <w:r>
        <w:rPr>
          <w:rFonts w:hint="eastAsia"/>
          <w:color w:val="333333"/>
        </w:rPr>
        <w:lastRenderedPageBreak/>
        <w:t>特许权使用费所得以收入减除百分之二十的费用后的余额为收入额。稿酬所得的收入额减按百分之七十计算。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非居民个人工资、薪金所得，劳务报酬所得，稿酬所得，特许权使用费所得应纳税额=应纳税所得额×税率-速算扣除数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rFonts w:hint="eastAsia"/>
          <w:color w:val="333333"/>
        </w:rPr>
      </w:pPr>
      <w:r>
        <w:rPr>
          <w:rFonts w:hint="eastAsia"/>
          <w:color w:val="333333"/>
        </w:rPr>
        <w:t>本公告自2019年1月1日起施行。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firstLineChars="200" w:firstLine="480"/>
        <w:rPr>
          <w:color w:val="333333"/>
        </w:rPr>
      </w:pPr>
      <w:r>
        <w:rPr>
          <w:rFonts w:hint="eastAsia"/>
          <w:color w:val="333333"/>
        </w:rPr>
        <w:t>特此公告。</w:t>
      </w: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　　附件：1.</w:t>
      </w:r>
      <w:hyperlink r:id="rId6" w:history="1">
        <w:r>
          <w:rPr>
            <w:rStyle w:val="a5"/>
            <w:rFonts w:hint="eastAsia"/>
            <w:u w:val="none"/>
            <w:bdr w:val="none" w:sz="0" w:space="0" w:color="auto" w:frame="1"/>
          </w:rPr>
          <w:t>《个人所得税扣缴申报表》及填表说明</w:t>
        </w:r>
      </w:hyperlink>
      <w:bookmarkStart w:id="0" w:name="_GoBack"/>
      <w:bookmarkEnd w:id="0"/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/>
        <w:rPr>
          <w:rFonts w:hint="eastAsia"/>
          <w:color w:val="333333"/>
        </w:rPr>
      </w:pPr>
      <w:r>
        <w:rPr>
          <w:rFonts w:hint="eastAsia"/>
          <w:color w:val="333333"/>
        </w:rPr>
        <w:t xml:space="preserve">　　　　　2.</w:t>
      </w:r>
      <w:hyperlink r:id="rId7" w:history="1">
        <w:r>
          <w:rPr>
            <w:rStyle w:val="a5"/>
            <w:rFonts w:hint="eastAsia"/>
            <w:u w:val="none"/>
            <w:bdr w:val="none" w:sz="0" w:space="0" w:color="auto" w:frame="1"/>
          </w:rPr>
          <w:t>个人所得税税率表及预扣率表</w:t>
        </w:r>
      </w:hyperlink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right="120" w:firstLineChars="2350" w:firstLine="5640"/>
        <w:rPr>
          <w:rFonts w:hint="eastAsia"/>
          <w:color w:val="333333"/>
        </w:rPr>
      </w:pPr>
    </w:p>
    <w:p w:rsid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left="360" w:right="120" w:firstLineChars="2350" w:firstLine="5640"/>
        <w:rPr>
          <w:rFonts w:hint="eastAsia"/>
          <w:color w:val="333333"/>
        </w:rPr>
      </w:pPr>
      <w:r>
        <w:rPr>
          <w:rFonts w:hint="eastAsia"/>
          <w:color w:val="333333"/>
        </w:rPr>
        <w:t>国家税务总局</w:t>
      </w:r>
    </w:p>
    <w:p w:rsidR="00D64FAF" w:rsidRPr="00EA3D32" w:rsidRDefault="00EA3D32" w:rsidP="00EA3D32">
      <w:pPr>
        <w:pStyle w:val="a3"/>
        <w:shd w:val="clear" w:color="auto" w:fill="FFFFFF"/>
        <w:spacing w:before="0" w:beforeAutospacing="0" w:after="0" w:afterAutospacing="0" w:line="540" w:lineRule="atLeast"/>
        <w:ind w:right="120" w:firstLineChars="2400" w:firstLine="5760"/>
        <w:rPr>
          <w:color w:val="333333"/>
        </w:rPr>
      </w:pPr>
      <w:r>
        <w:rPr>
          <w:rFonts w:hint="eastAsia"/>
          <w:color w:val="333333"/>
        </w:rPr>
        <w:t>2018年12月19日</w:t>
      </w:r>
    </w:p>
    <w:sectPr w:rsidR="00D64FAF" w:rsidRPr="00EA3D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B4968"/>
    <w:multiLevelType w:val="multilevel"/>
    <w:tmpl w:val="E440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54"/>
    <w:rsid w:val="006B5354"/>
    <w:rsid w:val="00BE19F2"/>
    <w:rsid w:val="00D64FAF"/>
    <w:rsid w:val="00EA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A3D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A3D3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D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A3D32"/>
    <w:rPr>
      <w:b/>
      <w:bCs/>
    </w:rPr>
  </w:style>
  <w:style w:type="character" w:styleId="a5">
    <w:name w:val="Hyperlink"/>
    <w:basedOn w:val="a0"/>
    <w:uiPriority w:val="99"/>
    <w:semiHidden/>
    <w:unhideWhenUsed/>
    <w:rsid w:val="00EA3D32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EA3D3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A3D3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Title"/>
    <w:basedOn w:val="a"/>
    <w:next w:val="a"/>
    <w:link w:val="Char"/>
    <w:uiPriority w:val="10"/>
    <w:qFormat/>
    <w:rsid w:val="00EA3D3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6"/>
    <w:uiPriority w:val="10"/>
    <w:rsid w:val="00EA3D32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A3D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A3D3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D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A3D32"/>
    <w:rPr>
      <w:b/>
      <w:bCs/>
    </w:rPr>
  </w:style>
  <w:style w:type="character" w:styleId="a5">
    <w:name w:val="Hyperlink"/>
    <w:basedOn w:val="a0"/>
    <w:uiPriority w:val="99"/>
    <w:semiHidden/>
    <w:unhideWhenUsed/>
    <w:rsid w:val="00EA3D32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EA3D3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A3D3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Title"/>
    <w:basedOn w:val="a"/>
    <w:next w:val="a"/>
    <w:link w:val="Char"/>
    <w:uiPriority w:val="10"/>
    <w:qFormat/>
    <w:rsid w:val="00EA3D3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6"/>
    <w:uiPriority w:val="10"/>
    <w:rsid w:val="00EA3D32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hd.chinatax.gov.cn/guoshui/action/ShowAppend.do?id=163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d.chinatax.gov.cn/guoshui/action/ShowAppend.do?id=1634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236</Words>
  <Characters>1347</Characters>
  <Application>Microsoft Office Word</Application>
  <DocSecurity>0</DocSecurity>
  <Lines>11</Lines>
  <Paragraphs>3</Paragraphs>
  <ScaleCrop>false</ScaleCrop>
  <Company>Microsoft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2</cp:revision>
  <dcterms:created xsi:type="dcterms:W3CDTF">2018-12-21T07:39:00Z</dcterms:created>
  <dcterms:modified xsi:type="dcterms:W3CDTF">2018-12-21T08:31:00Z</dcterms:modified>
</cp:coreProperties>
</file>