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065" w:rsidRPr="00760153" w:rsidRDefault="00760153" w:rsidP="00760153">
      <w:pPr>
        <w:spacing w:line="360" w:lineRule="auto"/>
        <w:jc w:val="center"/>
        <w:rPr>
          <w:rFonts w:ascii="黑体" w:eastAsia="黑体" w:hAnsi="黑体"/>
          <w:b/>
          <w:sz w:val="36"/>
          <w:szCs w:val="36"/>
        </w:rPr>
      </w:pPr>
      <w:r w:rsidRPr="00760153">
        <w:rPr>
          <w:rFonts w:ascii="黑体" w:eastAsia="黑体" w:hAnsi="黑体" w:hint="eastAsia"/>
          <w:b/>
          <w:sz w:val="36"/>
          <w:szCs w:val="36"/>
        </w:rPr>
        <w:t>国务院关于印发个人所得税专项附加扣除暂行办法的通知</w:t>
      </w:r>
    </w:p>
    <w:p w:rsidR="00BB3B18" w:rsidRDefault="00BB3B18" w:rsidP="00BB3B18">
      <w:pPr>
        <w:widowControl/>
        <w:shd w:val="clear" w:color="auto" w:fill="FFFFFF"/>
        <w:spacing w:line="360" w:lineRule="auto"/>
        <w:ind w:firstLine="480"/>
        <w:jc w:val="center"/>
        <w:rPr>
          <w:rFonts w:asciiTheme="minorEastAsia" w:hAnsiTheme="minorEastAsia" w:cs="Arial" w:hint="eastAsia"/>
          <w:b/>
          <w:color w:val="333333"/>
          <w:kern w:val="0"/>
          <w:sz w:val="24"/>
          <w:szCs w:val="24"/>
        </w:rPr>
      </w:pPr>
    </w:p>
    <w:p w:rsidR="00C36D6F" w:rsidRPr="00C36D6F" w:rsidRDefault="00C36D6F" w:rsidP="00C36D6F">
      <w:pPr>
        <w:widowControl/>
        <w:shd w:val="clear" w:color="auto" w:fill="FFFFFF"/>
        <w:spacing w:line="360" w:lineRule="auto"/>
        <w:ind w:firstLine="480"/>
        <w:jc w:val="left"/>
        <w:rPr>
          <w:rFonts w:asciiTheme="minorEastAsia" w:hAnsiTheme="minorEastAsia" w:cs="Arial" w:hint="eastAsia"/>
          <w:color w:val="333333"/>
          <w:kern w:val="0"/>
          <w:sz w:val="24"/>
          <w:szCs w:val="24"/>
        </w:rPr>
      </w:pPr>
      <w:r w:rsidRPr="00C36D6F">
        <w:rPr>
          <w:rFonts w:asciiTheme="minorEastAsia" w:hAnsiTheme="minorEastAsia" w:cs="Arial" w:hint="eastAsia"/>
          <w:color w:val="333333"/>
          <w:kern w:val="0"/>
          <w:sz w:val="24"/>
          <w:szCs w:val="24"/>
        </w:rPr>
        <w:t>各省、自治区、直辖市人民政府，国务院各部委、各直属机构：</w:t>
      </w:r>
    </w:p>
    <w:p w:rsidR="00C36D6F" w:rsidRPr="00C36D6F" w:rsidRDefault="00C36D6F" w:rsidP="00C36D6F">
      <w:pPr>
        <w:widowControl/>
        <w:shd w:val="clear" w:color="auto" w:fill="FFFFFF"/>
        <w:spacing w:line="360" w:lineRule="auto"/>
        <w:ind w:firstLine="480"/>
        <w:jc w:val="left"/>
        <w:rPr>
          <w:rFonts w:asciiTheme="minorEastAsia" w:hAnsiTheme="minorEastAsia" w:cs="Arial" w:hint="eastAsia"/>
          <w:color w:val="333333"/>
          <w:kern w:val="0"/>
          <w:sz w:val="24"/>
          <w:szCs w:val="24"/>
        </w:rPr>
      </w:pPr>
      <w:r w:rsidRPr="00C36D6F">
        <w:rPr>
          <w:rFonts w:asciiTheme="minorEastAsia" w:hAnsiTheme="minorEastAsia" w:cs="Arial" w:hint="eastAsia"/>
          <w:color w:val="333333"/>
          <w:kern w:val="0"/>
          <w:sz w:val="24"/>
          <w:szCs w:val="24"/>
        </w:rPr>
        <w:t xml:space="preserve">    现将《个人所得税专项附加扣除暂行办法》印发给你们，请认真贯彻执行。</w:t>
      </w:r>
    </w:p>
    <w:p w:rsidR="00C36D6F" w:rsidRPr="00C36D6F" w:rsidRDefault="00C36D6F" w:rsidP="00C36D6F">
      <w:pPr>
        <w:widowControl/>
        <w:shd w:val="clear" w:color="auto" w:fill="FFFFFF"/>
        <w:spacing w:line="360" w:lineRule="auto"/>
        <w:ind w:firstLine="480"/>
        <w:jc w:val="left"/>
        <w:rPr>
          <w:rFonts w:asciiTheme="minorEastAsia" w:hAnsiTheme="minorEastAsia" w:cs="Arial"/>
          <w:color w:val="333333"/>
          <w:kern w:val="0"/>
          <w:sz w:val="24"/>
          <w:szCs w:val="24"/>
        </w:rPr>
      </w:pPr>
      <w:r w:rsidRPr="00C36D6F">
        <w:rPr>
          <w:rFonts w:asciiTheme="minorEastAsia" w:hAnsiTheme="minorEastAsia" w:cs="Arial" w:hint="eastAsia"/>
          <w:color w:val="333333"/>
          <w:kern w:val="0"/>
          <w:sz w:val="24"/>
          <w:szCs w:val="24"/>
        </w:rPr>
        <w:t xml:space="preserve">                                             2018年12月13日</w:t>
      </w:r>
    </w:p>
    <w:p w:rsidR="00C36D6F" w:rsidRDefault="00C36D6F" w:rsidP="00BB3B18">
      <w:pPr>
        <w:widowControl/>
        <w:shd w:val="clear" w:color="auto" w:fill="FFFFFF"/>
        <w:spacing w:line="360" w:lineRule="auto"/>
        <w:ind w:firstLine="480"/>
        <w:jc w:val="center"/>
        <w:rPr>
          <w:rFonts w:asciiTheme="minorEastAsia" w:hAnsiTheme="minorEastAsia" w:cs="Arial" w:hint="eastAsia"/>
          <w:b/>
          <w:color w:val="333333"/>
          <w:kern w:val="0"/>
          <w:sz w:val="24"/>
          <w:szCs w:val="24"/>
        </w:rPr>
      </w:pPr>
    </w:p>
    <w:p w:rsidR="00C36D6F" w:rsidRDefault="00C36D6F" w:rsidP="00BB3B18">
      <w:pPr>
        <w:widowControl/>
        <w:shd w:val="clear" w:color="auto" w:fill="FFFFFF"/>
        <w:spacing w:line="360" w:lineRule="auto"/>
        <w:ind w:firstLine="480"/>
        <w:jc w:val="center"/>
        <w:rPr>
          <w:rFonts w:asciiTheme="minorEastAsia" w:hAnsiTheme="minorEastAsia" w:cs="Arial" w:hint="eastAsia"/>
          <w:b/>
          <w:color w:val="333333"/>
          <w:kern w:val="0"/>
          <w:sz w:val="24"/>
          <w:szCs w:val="24"/>
        </w:rPr>
      </w:pPr>
      <w:bookmarkStart w:id="0" w:name="_GoBack"/>
      <w:bookmarkEnd w:id="0"/>
    </w:p>
    <w:p w:rsidR="00C36D6F" w:rsidRPr="00C36D6F" w:rsidRDefault="00C36D6F" w:rsidP="00BB3B18">
      <w:pPr>
        <w:widowControl/>
        <w:shd w:val="clear" w:color="auto" w:fill="FFFFFF"/>
        <w:spacing w:line="360" w:lineRule="auto"/>
        <w:ind w:firstLine="480"/>
        <w:jc w:val="center"/>
        <w:rPr>
          <w:rFonts w:ascii="黑体" w:eastAsia="黑体" w:hAnsi="黑体" w:cs="Arial" w:hint="eastAsia"/>
          <w:b/>
          <w:color w:val="333333"/>
          <w:kern w:val="0"/>
          <w:sz w:val="36"/>
          <w:szCs w:val="36"/>
        </w:rPr>
      </w:pPr>
      <w:r w:rsidRPr="00C36D6F">
        <w:rPr>
          <w:rFonts w:ascii="黑体" w:eastAsia="黑体" w:hAnsi="黑体" w:cs="Arial" w:hint="eastAsia"/>
          <w:b/>
          <w:color w:val="333333"/>
          <w:kern w:val="0"/>
          <w:sz w:val="36"/>
          <w:szCs w:val="36"/>
        </w:rPr>
        <w:t>个人所得税专项附加扣除暂行办法</w:t>
      </w:r>
    </w:p>
    <w:p w:rsidR="00C36D6F" w:rsidRDefault="00C36D6F" w:rsidP="00BB3B18">
      <w:pPr>
        <w:widowControl/>
        <w:shd w:val="clear" w:color="auto" w:fill="FFFFFF"/>
        <w:spacing w:line="360" w:lineRule="auto"/>
        <w:ind w:firstLine="480"/>
        <w:jc w:val="center"/>
        <w:rPr>
          <w:rFonts w:asciiTheme="minorEastAsia" w:hAnsiTheme="minorEastAsia" w:cs="Arial" w:hint="eastAsia"/>
          <w:b/>
          <w:color w:val="333333"/>
          <w:kern w:val="0"/>
          <w:sz w:val="24"/>
          <w:szCs w:val="24"/>
        </w:rPr>
      </w:pPr>
    </w:p>
    <w:p w:rsidR="00760153" w:rsidRPr="00BB3B18" w:rsidRDefault="00760153" w:rsidP="00BB3B18">
      <w:pPr>
        <w:widowControl/>
        <w:shd w:val="clear" w:color="auto" w:fill="FFFFFF"/>
        <w:spacing w:line="360" w:lineRule="auto"/>
        <w:ind w:firstLine="480"/>
        <w:jc w:val="center"/>
        <w:rPr>
          <w:rFonts w:asciiTheme="minorEastAsia" w:hAnsiTheme="minorEastAsia" w:cs="Arial"/>
          <w:b/>
          <w:color w:val="333333"/>
          <w:kern w:val="0"/>
          <w:sz w:val="24"/>
          <w:szCs w:val="24"/>
        </w:rPr>
      </w:pPr>
      <w:r w:rsidRPr="00BB3B18">
        <w:rPr>
          <w:rFonts w:asciiTheme="minorEastAsia" w:hAnsiTheme="minorEastAsia" w:cs="Arial"/>
          <w:b/>
          <w:color w:val="333333"/>
          <w:kern w:val="0"/>
          <w:sz w:val="24"/>
          <w:szCs w:val="24"/>
        </w:rPr>
        <w:t>第一章　总　则</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第一条　根据《中华人民共和国个人所得税法》（以下简称个人所得税法）规定，制定本办法。</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第二条　本办法所称个人所得税专项附加扣除，是指个人所得税法规定的子女教育、继续教育、大病医疗、住房贷款利息或者住房租金、赡养老人等6项专项附加扣除。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第三条　个人所得税专项附加扣除遵循公平合理、利于民生、简便易行的原则。</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第四条　根据教育、医疗、住房、养老等民生支出变化情况，适时调整专项附加扣除范围和标准。</w:t>
      </w:r>
    </w:p>
    <w:p w:rsidR="00760153" w:rsidRPr="00BB3B18" w:rsidRDefault="00760153" w:rsidP="00BB3B18">
      <w:pPr>
        <w:widowControl/>
        <w:shd w:val="clear" w:color="auto" w:fill="FFFFFF"/>
        <w:spacing w:line="360" w:lineRule="auto"/>
        <w:ind w:firstLine="480"/>
        <w:jc w:val="center"/>
        <w:rPr>
          <w:rFonts w:asciiTheme="minorEastAsia" w:hAnsiTheme="minorEastAsia" w:cs="Arial"/>
          <w:b/>
          <w:color w:val="333333"/>
          <w:kern w:val="0"/>
          <w:sz w:val="24"/>
          <w:szCs w:val="24"/>
        </w:rPr>
      </w:pPr>
      <w:r w:rsidRPr="00BB3B18">
        <w:rPr>
          <w:rFonts w:asciiTheme="minorEastAsia" w:hAnsiTheme="minorEastAsia" w:cs="Arial"/>
          <w:b/>
          <w:color w:val="333333"/>
          <w:kern w:val="0"/>
          <w:sz w:val="24"/>
          <w:szCs w:val="24"/>
        </w:rPr>
        <w:t>第二章　子女教育</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第五条　纳税人的子女接受全日制学历教育的相关支出，按照每个子女每月1000元的标准定额扣除。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学历教育包括义务教育（小学、初中教育）、高中阶段教育（普通高中、中等职业、技工教育)、高等教育（大学专科、大学本科、硕士研究生、博士研究生教育）。</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年满3岁至小学入学前处于学前教育阶段的子女，按本条第一款规定执行。</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lastRenderedPageBreak/>
        <w:t>第六条　父母可以选择由其中一方按扣除标准的100%扣除，也可以选择由双方分别按扣除标准的50%扣除，具体扣除方式在一个纳税年度内不能变更。</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第七条　纳税人子女在中国境外接受教育的，纳税人应当留存境外学校录取通知书、留学签证等相关教育的证明资料备查。</w:t>
      </w:r>
    </w:p>
    <w:p w:rsidR="00760153" w:rsidRPr="00BB3B18" w:rsidRDefault="00760153" w:rsidP="00BB3B18">
      <w:pPr>
        <w:widowControl/>
        <w:shd w:val="clear" w:color="auto" w:fill="FFFFFF"/>
        <w:spacing w:line="360" w:lineRule="auto"/>
        <w:ind w:firstLine="480"/>
        <w:jc w:val="center"/>
        <w:rPr>
          <w:rFonts w:asciiTheme="minorEastAsia" w:hAnsiTheme="minorEastAsia" w:cs="Arial"/>
          <w:b/>
          <w:color w:val="333333"/>
          <w:kern w:val="0"/>
          <w:sz w:val="24"/>
          <w:szCs w:val="24"/>
        </w:rPr>
      </w:pPr>
      <w:r w:rsidRPr="00BB3B18">
        <w:rPr>
          <w:rFonts w:asciiTheme="minorEastAsia" w:hAnsiTheme="minorEastAsia" w:cs="Arial"/>
          <w:b/>
          <w:color w:val="333333"/>
          <w:kern w:val="0"/>
          <w:sz w:val="24"/>
          <w:szCs w:val="24"/>
        </w:rPr>
        <w:t>第三章　继续教育</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第八条　纳税人在中国境内接受学历（学位）继续教育的支出，在学历（学位）教育期间按照每月400元定额扣除。同一学历（学位）继续教育的扣除期限不能超过48个月。纳税人接受技能人员职业资格继续教育、专业技术人员职业资格继续教育的支出，在取得相关证书的当年，按照3600元定额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第九条　个人接受本科及以下学历（学位）继续教育，符合本办法规定扣除条件的，可以选择由其父母扣除，也可以选择由本人扣除。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第十条　纳税人接受技能人员职业资格继续教育、专业技术人员职业资格继续教育的，应当留存相关证书等资料备查。</w:t>
      </w:r>
    </w:p>
    <w:p w:rsidR="00760153" w:rsidRPr="00BB3B18" w:rsidRDefault="00760153" w:rsidP="00BB3B18">
      <w:pPr>
        <w:widowControl/>
        <w:shd w:val="clear" w:color="auto" w:fill="FFFFFF"/>
        <w:spacing w:line="360" w:lineRule="auto"/>
        <w:ind w:firstLine="480"/>
        <w:jc w:val="center"/>
        <w:rPr>
          <w:rFonts w:asciiTheme="minorEastAsia" w:hAnsiTheme="minorEastAsia" w:cs="Arial"/>
          <w:b/>
          <w:color w:val="333333"/>
          <w:kern w:val="0"/>
          <w:sz w:val="24"/>
          <w:szCs w:val="24"/>
        </w:rPr>
      </w:pPr>
      <w:r w:rsidRPr="00BB3B18">
        <w:rPr>
          <w:rFonts w:asciiTheme="minorEastAsia" w:hAnsiTheme="minorEastAsia" w:cs="Arial"/>
          <w:b/>
          <w:color w:val="333333"/>
          <w:kern w:val="0"/>
          <w:sz w:val="24"/>
          <w:szCs w:val="24"/>
        </w:rPr>
        <w:t>第四章　大病医疗</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第十一条　在一个纳税年度内，纳税人发生的与基本医保相关的医药费用支出，扣除医保报销后个人负担（指医保目录范围内的自付部分）累计超过15000元的部分，由纳税人在办理年度汇算清缴时，在80000元限额内据实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第十二条　纳税人发生的医药费用支出可以选择由本人或者其配偶扣除；未成年子女发生的医药费用支出可以选择由其父母一方扣除。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纳税人及其配偶、未成年子女发生的医药费用支出，按本办法第十一条规定分别计算扣除额。</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第十三条　纳税人应当留存医药服务收费及医保报销相关票据原件（或者复印件）等资料备查。医疗保障部门应当向患者提供在医疗保障信息系统记录的本人年度医药费用信息查询服务。</w:t>
      </w:r>
    </w:p>
    <w:p w:rsidR="00760153" w:rsidRPr="00BB3B18" w:rsidRDefault="00760153" w:rsidP="00BB3B18">
      <w:pPr>
        <w:widowControl/>
        <w:shd w:val="clear" w:color="auto" w:fill="FFFFFF"/>
        <w:spacing w:line="360" w:lineRule="auto"/>
        <w:ind w:firstLine="480"/>
        <w:jc w:val="center"/>
        <w:rPr>
          <w:rFonts w:asciiTheme="minorEastAsia" w:hAnsiTheme="minorEastAsia" w:cs="Arial"/>
          <w:b/>
          <w:color w:val="333333"/>
          <w:kern w:val="0"/>
          <w:sz w:val="24"/>
          <w:szCs w:val="24"/>
        </w:rPr>
      </w:pPr>
      <w:r w:rsidRPr="00BB3B18">
        <w:rPr>
          <w:rFonts w:asciiTheme="minorEastAsia" w:hAnsiTheme="minorEastAsia" w:cs="Arial"/>
          <w:b/>
          <w:color w:val="333333"/>
          <w:kern w:val="0"/>
          <w:sz w:val="24"/>
          <w:szCs w:val="24"/>
        </w:rPr>
        <w:t>第五章　住房贷款利息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第十四条　纳税人本人或者配偶单独或者共同使用商业银行或者住房公积金个人住房贷款为本人或者其配偶购买中国境内住房，发生的首套住房贷款利息支出，在实际发生贷款利息的年度，按照每月1000元的标准定额扣除，扣除期限最长不超过240个月。纳税人只能享受一次首套住房贷款的利息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lastRenderedPageBreak/>
        <w:t>本办法所称首套住房贷款是指购买住房享受首套住房贷款利率的住房贷款。</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第十五条　经夫妻双方约定，可以选择由其中一方扣除，具体扣除方式在一个纳税年度内不能变更。</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夫妻双方婚前分别购买住房发生的首套住房贷款，其贷款利息支出，婚后可以选择其中一套购买的住房，由购买方按扣除标准的100%扣除，也可以由夫妻双方对各自购买的住房分别按扣除标准的50%扣除，具体扣除方式在一个纳税年度内不能变更。</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第十六条　纳税人应当留存住房贷款合同、贷款还款支出凭证备查。</w:t>
      </w:r>
    </w:p>
    <w:p w:rsidR="00760153" w:rsidRPr="00BB3B18" w:rsidRDefault="00760153" w:rsidP="00BB3B18">
      <w:pPr>
        <w:widowControl/>
        <w:shd w:val="clear" w:color="auto" w:fill="FFFFFF"/>
        <w:spacing w:line="360" w:lineRule="auto"/>
        <w:ind w:firstLine="480"/>
        <w:jc w:val="center"/>
        <w:rPr>
          <w:rFonts w:asciiTheme="minorEastAsia" w:hAnsiTheme="minorEastAsia" w:cs="Arial"/>
          <w:b/>
          <w:color w:val="333333"/>
          <w:kern w:val="0"/>
          <w:sz w:val="24"/>
          <w:szCs w:val="24"/>
        </w:rPr>
      </w:pPr>
      <w:r w:rsidRPr="00BB3B18">
        <w:rPr>
          <w:rFonts w:asciiTheme="minorEastAsia" w:hAnsiTheme="minorEastAsia" w:cs="Arial"/>
          <w:b/>
          <w:color w:val="333333"/>
          <w:kern w:val="0"/>
          <w:sz w:val="24"/>
          <w:szCs w:val="24"/>
        </w:rPr>
        <w:t>第六章　住房租金</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第十七条　纳税人在主要工作城市没有自有住房而发生的住房租金支出，可以按照以下标准定额扣除：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（一）直辖市、省会（首府）城市、计划单列市以及国务院确定的其他城市，扣除标准为每月1500元；</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（二）除第一项所列城市以外，市辖区户籍人口超过100万的城市，扣除标准为每月1100元；市辖区户籍人口不超过100万的城市，扣除标准为每月800元。</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纳税人的配偶在纳税人的主要工作城市有自有住房的，视同纳税人在主要工作城市有自有住房。</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市辖区户籍人口，以国家统计局公布的数据为准。</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第十八条　本办法所称主要工作城市是指纳税人任职受雇的直辖市、计划单列市、副省级城市、地级市（地区、州、盟）全部行政区域范围；纳税人无任职受雇单位的，为受理其综合所得汇算清缴的税务机关所在城市。</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夫妻双方主要工作城市相同的，只能由一方扣除住房租金支出。</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第十九条　住房租金支出由签订租赁住房合同的承租人扣除。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第二十条　纳税人及其配偶在一个纳税年度内不能同时分别享受住房贷款利息和住房租金专项附加扣除。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第二十一条　纳税人应当留存住房租赁合同、协议等有关资料备查。</w:t>
      </w:r>
    </w:p>
    <w:p w:rsidR="00760153" w:rsidRPr="00BB3B18" w:rsidRDefault="00760153" w:rsidP="00BB3B18">
      <w:pPr>
        <w:widowControl/>
        <w:shd w:val="clear" w:color="auto" w:fill="FFFFFF"/>
        <w:spacing w:line="360" w:lineRule="auto"/>
        <w:ind w:firstLine="480"/>
        <w:jc w:val="center"/>
        <w:rPr>
          <w:rFonts w:asciiTheme="minorEastAsia" w:hAnsiTheme="minorEastAsia" w:cs="Arial"/>
          <w:b/>
          <w:color w:val="333333"/>
          <w:kern w:val="0"/>
          <w:sz w:val="24"/>
          <w:szCs w:val="24"/>
        </w:rPr>
      </w:pPr>
      <w:r w:rsidRPr="00BB3B18">
        <w:rPr>
          <w:rFonts w:asciiTheme="minorEastAsia" w:hAnsiTheme="minorEastAsia" w:cs="Arial"/>
          <w:b/>
          <w:color w:val="333333"/>
          <w:kern w:val="0"/>
          <w:sz w:val="24"/>
          <w:szCs w:val="24"/>
        </w:rPr>
        <w:t>第七章　赡养老人</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lastRenderedPageBreak/>
        <w:t>第二十二条　纳税人赡养一位及以上被赡养人的赡养支出，统一按照以下标准定额扣除：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（一）纳税人为独生子女的，按照每月2000元的标准定额扣除；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二）纳税人为非独生子女的，由其与兄弟姐妹分摊每月2000元的扣除额度，每人分摊的额度不能超过每月1000元。可以由赡养人均摊或者约定分摊，也可以由被赡养人指定分摊。约定或者指定分摊的须签订书面分摊协议，指定分摊优先于约定分摊。具体分摊方式和额度在一个纳税年度内不能变更。</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第二十三条　本办法所称被赡养人是指年满60岁的父母，以及子女均已去世的年满60岁的祖父母、外祖父母。</w:t>
      </w:r>
    </w:p>
    <w:p w:rsidR="00760153" w:rsidRPr="00BB3B18" w:rsidRDefault="00760153" w:rsidP="00BB3B18">
      <w:pPr>
        <w:widowControl/>
        <w:shd w:val="clear" w:color="auto" w:fill="FFFFFF"/>
        <w:spacing w:line="360" w:lineRule="auto"/>
        <w:ind w:firstLine="480"/>
        <w:jc w:val="center"/>
        <w:rPr>
          <w:rFonts w:asciiTheme="minorEastAsia" w:hAnsiTheme="minorEastAsia" w:cs="Arial"/>
          <w:b/>
          <w:color w:val="333333"/>
          <w:kern w:val="0"/>
          <w:sz w:val="24"/>
          <w:szCs w:val="24"/>
        </w:rPr>
      </w:pPr>
      <w:r w:rsidRPr="00BB3B18">
        <w:rPr>
          <w:rFonts w:asciiTheme="minorEastAsia" w:hAnsiTheme="minorEastAsia" w:cs="Arial"/>
          <w:b/>
          <w:color w:val="333333"/>
          <w:kern w:val="0"/>
          <w:sz w:val="24"/>
          <w:szCs w:val="24"/>
        </w:rPr>
        <w:t>第八章　保障措施</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第二十四条　纳税人向收款单位索取发票、财政票据、支出凭证，收款单位不能拒绝提供。</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第二十五条　纳税人首次享受专项附加扣除，应当将专项附加扣除相关信息提交扣缴义务人或者税务机关，扣缴义务人应当及时将相关信息报送税务机关，纳税人对所提交信息的真实性、准确性、完整性负责。专项附加扣除信息发生变化的，纳税人应当及时向扣缴义务人或者税务机关提供相关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前款所称专项附加扣除相关信息，包括纳税人本人、配偶、子女、被赡养人等个人身份信息，以及国务院税务主管部门规定的其他与专项附加扣除相关的信息。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本办法规定纳税人需要留存备查的相关资料应当留存五年。</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第二十六条　有关部门和单位有责任和义务向税务部门提供或者协助核实以下与专项附加扣除有关的信息：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（一）公安部门有关户籍人口基本信息、户成员关系信息、出入境证件信息、相关出国人员信息、户籍人口死亡标识等信息；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（二）卫生健康部门有关出生医学证明信息、独生子女信息；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（三）民政部门、外交部门、法院有关婚姻状况信息；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（四）教育部门有关学生学籍信息（包括学历继续教育学生学籍、考籍信息）、在相关部门备案的境外教育机构资质信息；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lastRenderedPageBreak/>
        <w:t>（五）人力资源社会保障等部门有关技工院校学生学籍信息、技能人员职业资格继续教育信息、专业技术人员职业资格继续教育信息；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（六）住房城乡建设部门有关房屋（含公租房）租赁信息、住房公积金管理机构有关住房公积金贷款还款支出信息；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（七）自然资源部门有关不动产登记信息；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（八）人民银行、金融监督管理部门有关住房商业贷款还款支出信息；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（九）医疗保障部门有关在医疗保障信息系统记录的个人负担的医药费用信息；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（十）国务院税务主管部门确定需要提供的其他涉税信息。</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上述数据信息的格式、标准、共享方式，由国务院税务主管部门及各省、自治区、直辖市和计划单列市税务局商有关部门确定。</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有关部门和单位拥有专项附加扣除涉税信息，但未按规定要求向税务部门提供的，拥有涉税信息的部门或者单位的主要负责人及相关人员承担相应责任。</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第二十七条　扣缴义务人发现纳税人提供的信息与实际情况不符的，可以要求纳税人修改。纳税人拒绝修改的，扣缴义务人应当报告税务机关，税务机关应当及时处理。</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第二十八条　税务机关核查专项附加扣除情况时，纳税人任职受雇单位所在地、经常居住地、户籍所在地的公安派出所、居民委员会或者村民委员会等有关单位和个人应当协助核查。</w:t>
      </w:r>
    </w:p>
    <w:p w:rsidR="00760153" w:rsidRPr="00BB3B18" w:rsidRDefault="00760153" w:rsidP="00BB3B18">
      <w:pPr>
        <w:widowControl/>
        <w:shd w:val="clear" w:color="auto" w:fill="FFFFFF"/>
        <w:spacing w:line="360" w:lineRule="auto"/>
        <w:ind w:firstLine="480"/>
        <w:jc w:val="center"/>
        <w:rPr>
          <w:rFonts w:asciiTheme="minorEastAsia" w:hAnsiTheme="minorEastAsia" w:cs="Arial"/>
          <w:b/>
          <w:color w:val="333333"/>
          <w:kern w:val="0"/>
          <w:sz w:val="24"/>
          <w:szCs w:val="24"/>
        </w:rPr>
      </w:pPr>
      <w:r w:rsidRPr="00BB3B18">
        <w:rPr>
          <w:rFonts w:asciiTheme="minorEastAsia" w:hAnsiTheme="minorEastAsia" w:cs="Arial"/>
          <w:b/>
          <w:color w:val="333333"/>
          <w:kern w:val="0"/>
          <w:sz w:val="24"/>
          <w:szCs w:val="24"/>
        </w:rPr>
        <w:t>第九章　附　则</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第二十九条　本办法所称父母，是指生父母、继父母、养父母。本办法所称子女，是指婚生子女、非婚生子女、继子女、养子女。父母之外的其他人担任未成年人的监护人的，比照本办法规定执行。</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第三十条　个人所得税专项附加扣除额一个纳税年度扣除不完的，不能结转以后年度扣除。</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第三十一条　个人所得税专项附加扣除具体操作办法，由国务院税务主管部门另行制定。</w:t>
      </w:r>
    </w:p>
    <w:p w:rsidR="00760153" w:rsidRPr="00760153" w:rsidRDefault="00760153" w:rsidP="00760153">
      <w:pPr>
        <w:widowControl/>
        <w:shd w:val="clear" w:color="auto" w:fill="FFFFFF"/>
        <w:spacing w:line="360" w:lineRule="auto"/>
        <w:ind w:firstLine="480"/>
        <w:jc w:val="left"/>
        <w:rPr>
          <w:rFonts w:asciiTheme="minorEastAsia" w:hAnsiTheme="minorEastAsia" w:cs="Arial"/>
          <w:color w:val="333333"/>
          <w:kern w:val="0"/>
          <w:sz w:val="24"/>
          <w:szCs w:val="24"/>
        </w:rPr>
      </w:pPr>
      <w:r w:rsidRPr="00760153">
        <w:rPr>
          <w:rFonts w:asciiTheme="minorEastAsia" w:hAnsiTheme="minorEastAsia" w:cs="Arial"/>
          <w:color w:val="333333"/>
          <w:kern w:val="0"/>
          <w:sz w:val="24"/>
          <w:szCs w:val="24"/>
        </w:rPr>
        <w:t>第三十二条　本办法自2019年1月1日起施行。</w:t>
      </w:r>
    </w:p>
    <w:p w:rsidR="00760153" w:rsidRDefault="00760153" w:rsidP="00760153">
      <w:pPr>
        <w:spacing w:line="360" w:lineRule="auto"/>
      </w:pPr>
    </w:p>
    <w:p w:rsidR="00760153" w:rsidRDefault="00760153" w:rsidP="00760153">
      <w:pPr>
        <w:spacing w:line="360" w:lineRule="auto"/>
      </w:pPr>
    </w:p>
    <w:p w:rsidR="00760153" w:rsidRPr="00760153" w:rsidRDefault="00760153" w:rsidP="00760153">
      <w:pPr>
        <w:widowControl/>
        <w:shd w:val="clear" w:color="auto" w:fill="FFFFFF"/>
        <w:spacing w:line="360" w:lineRule="auto"/>
        <w:jc w:val="left"/>
        <w:outlineLvl w:val="1"/>
        <w:rPr>
          <w:rFonts w:ascii="微软雅黑" w:eastAsia="微软雅黑" w:hAnsi="微软雅黑" w:cs="宋体"/>
          <w:color w:val="000000"/>
          <w:kern w:val="0"/>
          <w:sz w:val="33"/>
          <w:szCs w:val="33"/>
        </w:rPr>
      </w:pPr>
      <w:r w:rsidRPr="00760153">
        <w:rPr>
          <w:rFonts w:ascii="微软雅黑" w:eastAsia="微软雅黑" w:hAnsi="微软雅黑" w:cs="宋体" w:hint="eastAsia"/>
          <w:color w:val="000000"/>
          <w:kern w:val="0"/>
          <w:sz w:val="33"/>
          <w:szCs w:val="33"/>
        </w:rPr>
        <w:lastRenderedPageBreak/>
        <w:t>内容解读</w:t>
      </w:r>
    </w:p>
    <w:p w:rsidR="00760153" w:rsidRDefault="00760153" w:rsidP="00760153">
      <w:pPr>
        <w:widowControl/>
        <w:shd w:val="clear" w:color="auto" w:fill="FFFFFF"/>
        <w:spacing w:line="360" w:lineRule="auto"/>
        <w:ind w:firstLine="480"/>
        <w:jc w:val="left"/>
        <w:rPr>
          <w:rFonts w:ascii="微软雅黑" w:eastAsia="微软雅黑" w:hAnsi="微软雅黑" w:cs="宋体"/>
          <w:color w:val="333333"/>
          <w:kern w:val="0"/>
          <w:sz w:val="33"/>
          <w:szCs w:val="33"/>
        </w:rPr>
      </w:pPr>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个税专项附加扣除遵循公平合理、简便易行、切实减负、改善民生的原则。</w:t>
      </w:r>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如，规定纳税人的子女接受学前教育和学历教育的相关支出，按每个子女每年1.2万元（每月1000元）标准定额扣除；纳税人接受学历或非学历继续教育的支出，在规定期间可按每年3600元或4800元定额扣除；</w:t>
      </w:r>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大病医疗支出方面，纳税人在一个纳税年度内发生的自负医药费用超过1.5万元部分，可在每年6万元限额内据实扣除；</w:t>
      </w:r>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住房贷款利息方面，纳税人本人或配偶发生的首套住房贷款利息支出，可按每月1000元标准定额扣除；住房租金根据纳税人承租住房所在城市的不同，按每月800元到1200元定额扣除；</w:t>
      </w:r>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赡养老人支出方面，纳税人赡养60岁（含）以上父母的，按照每月2000元标准定额扣除，其中，独生子女按每人每月2000元标准扣除，非独生子女与其兄弟姐妹分摊每月2000元的扣除额度。</w:t>
      </w:r>
      <w:r w:rsidRPr="00760153">
        <w:rPr>
          <w:rFonts w:ascii="宋体" w:eastAsia="宋体" w:hAnsi="宋体" w:cs="Arial"/>
          <w:color w:val="3366CC"/>
          <w:kern w:val="0"/>
          <w:sz w:val="24"/>
          <w:szCs w:val="24"/>
          <w:vertAlign w:val="superscript"/>
        </w:rPr>
        <w:t> [1]</w:t>
      </w:r>
      <w:bookmarkStart w:id="1" w:name="ref_[1]_23770133"/>
      <w:r w:rsidRPr="00760153">
        <w:rPr>
          <w:rFonts w:ascii="宋体" w:eastAsia="宋体" w:hAnsi="宋体" w:cs="Arial"/>
          <w:color w:val="136EC2"/>
          <w:kern w:val="0"/>
          <w:sz w:val="24"/>
          <w:szCs w:val="24"/>
        </w:rPr>
        <w:t> </w:t>
      </w:r>
      <w:bookmarkEnd w:id="1"/>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可享受的扣除项目因人而异，单身人士可享受住房或教育相关的扣除，上有老下有小的家庭或可享受更多扣除。专家指出，暂行办法体现了公平合理、简便易行、切实减负、改善民生的原则。</w:t>
      </w:r>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此次专项附加扣除的标准超出预期，最大限度地释放了民生红利。”西南财经大学经济与管理研究院院长甘犁表示，每年每位子女1.2万元的教育支出扣除标准，可大体覆盖全国各地各阶段子女教育的平均支出，也高于一般发达国家教育支出扣除金额占社会平均工资的比例，力度较大。而不同区域、不同教育阶段实行统一扣除标准，有利于降低征纳成本、防范道德风险。</w:t>
      </w:r>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学历继续教育与非学历继续教育分设定额，中南财经政法大学财税学院教授许建国分析，这主要是因为学历继续教育的费用标准一般高于非学历继续教育。据了解，艺术、体育运动等属于个人兴趣爱好的培训与职业技能关联度不高，暂不纳入抵扣范畴。</w:t>
      </w:r>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很多扣除规定与相关宏观政策相衔接。比如房贷扣除范围限定于首套房贷款利息支出，无疑体现了“房住不炒”的政策精神，旨在保障公众基本居住需求。</w:t>
      </w:r>
      <w:r w:rsidRPr="00760153">
        <w:rPr>
          <w:rFonts w:ascii="宋体" w:eastAsia="宋体" w:hAnsi="宋体" w:cs="Arial"/>
          <w:color w:val="333333"/>
          <w:kern w:val="0"/>
          <w:sz w:val="24"/>
          <w:szCs w:val="24"/>
        </w:rPr>
        <w:lastRenderedPageBreak/>
        <w:t>而住房租金扣除标准总体略高于房贷利息扣除标准，体现了政策利好向租房群体倾斜。</w:t>
      </w:r>
    </w:p>
    <w:p w:rsidR="00760153" w:rsidRPr="00760153" w:rsidRDefault="00760153" w:rsidP="00760153">
      <w:pPr>
        <w:widowControl/>
        <w:shd w:val="clear" w:color="auto" w:fill="FFFFFF"/>
        <w:spacing w:line="360" w:lineRule="auto"/>
        <w:ind w:firstLine="480"/>
        <w:jc w:val="left"/>
        <w:rPr>
          <w:rFonts w:ascii="宋体" w:eastAsia="宋体" w:hAnsi="宋体" w:cs="Arial"/>
          <w:color w:val="333333"/>
          <w:kern w:val="0"/>
          <w:sz w:val="24"/>
          <w:szCs w:val="24"/>
        </w:rPr>
      </w:pPr>
      <w:r w:rsidRPr="00760153">
        <w:rPr>
          <w:rFonts w:ascii="宋体" w:eastAsia="宋体" w:hAnsi="宋体" w:cs="Arial"/>
          <w:color w:val="333333"/>
          <w:kern w:val="0"/>
          <w:sz w:val="24"/>
          <w:szCs w:val="24"/>
        </w:rPr>
        <w:t>专家指出，此次公布的暂行办法较好地兼顾了公平和效率，一方面相关支出得到合理扣除，减负力度明显；另一方面，具体操作力求简便易行，方便纳税人缴税，总体上让个税制度更加公平合理，纳税人在享受减税红利的同时，也有利于刺激消费、扩大需求。</w:t>
      </w:r>
    </w:p>
    <w:p w:rsidR="00760153" w:rsidRPr="00760153" w:rsidRDefault="00760153" w:rsidP="00760153">
      <w:pPr>
        <w:spacing w:line="360" w:lineRule="auto"/>
        <w:rPr>
          <w:rFonts w:ascii="宋体" w:eastAsia="宋体" w:hAnsi="宋体"/>
          <w:sz w:val="24"/>
          <w:szCs w:val="24"/>
        </w:rPr>
      </w:pPr>
    </w:p>
    <w:sectPr w:rsidR="00760153" w:rsidRPr="007601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15"/>
    <w:rsid w:val="000C3065"/>
    <w:rsid w:val="00760153"/>
    <w:rsid w:val="00BA7A15"/>
    <w:rsid w:val="00BB3B18"/>
    <w:rsid w:val="00C36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6015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60153"/>
    <w:rPr>
      <w:rFonts w:ascii="宋体" w:eastAsia="宋体" w:hAnsi="宋体" w:cs="宋体"/>
      <w:b/>
      <w:bCs/>
      <w:kern w:val="0"/>
      <w:sz w:val="36"/>
      <w:szCs w:val="36"/>
    </w:rPr>
  </w:style>
  <w:style w:type="character" w:styleId="a3">
    <w:name w:val="Hyperlink"/>
    <w:basedOn w:val="a0"/>
    <w:uiPriority w:val="99"/>
    <w:semiHidden/>
    <w:unhideWhenUsed/>
    <w:rsid w:val="007601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6015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60153"/>
    <w:rPr>
      <w:rFonts w:ascii="宋体" w:eastAsia="宋体" w:hAnsi="宋体" w:cs="宋体"/>
      <w:b/>
      <w:bCs/>
      <w:kern w:val="0"/>
      <w:sz w:val="36"/>
      <w:szCs w:val="36"/>
    </w:rPr>
  </w:style>
  <w:style w:type="character" w:styleId="a3">
    <w:name w:val="Hyperlink"/>
    <w:basedOn w:val="a0"/>
    <w:uiPriority w:val="99"/>
    <w:semiHidden/>
    <w:unhideWhenUsed/>
    <w:rsid w:val="007601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29861">
      <w:bodyDiv w:val="1"/>
      <w:marLeft w:val="0"/>
      <w:marRight w:val="0"/>
      <w:marTop w:val="0"/>
      <w:marBottom w:val="0"/>
      <w:divBdr>
        <w:top w:val="none" w:sz="0" w:space="0" w:color="auto"/>
        <w:left w:val="none" w:sz="0" w:space="0" w:color="auto"/>
        <w:bottom w:val="none" w:sz="0" w:space="0" w:color="auto"/>
        <w:right w:val="none" w:sz="0" w:space="0" w:color="auto"/>
      </w:divBdr>
      <w:divsChild>
        <w:div w:id="1960185234">
          <w:marLeft w:val="0"/>
          <w:marRight w:val="0"/>
          <w:marTop w:val="0"/>
          <w:marBottom w:val="225"/>
          <w:divBdr>
            <w:top w:val="none" w:sz="0" w:space="0" w:color="auto"/>
            <w:left w:val="none" w:sz="0" w:space="0" w:color="auto"/>
            <w:bottom w:val="none" w:sz="0" w:space="0" w:color="auto"/>
            <w:right w:val="none" w:sz="0" w:space="0" w:color="auto"/>
          </w:divBdr>
        </w:div>
        <w:div w:id="736392157">
          <w:marLeft w:val="0"/>
          <w:marRight w:val="0"/>
          <w:marTop w:val="0"/>
          <w:marBottom w:val="225"/>
          <w:divBdr>
            <w:top w:val="none" w:sz="0" w:space="0" w:color="auto"/>
            <w:left w:val="none" w:sz="0" w:space="0" w:color="auto"/>
            <w:bottom w:val="none" w:sz="0" w:space="0" w:color="auto"/>
            <w:right w:val="none" w:sz="0" w:space="0" w:color="auto"/>
          </w:divBdr>
        </w:div>
        <w:div w:id="2093625029">
          <w:marLeft w:val="0"/>
          <w:marRight w:val="0"/>
          <w:marTop w:val="0"/>
          <w:marBottom w:val="225"/>
          <w:divBdr>
            <w:top w:val="none" w:sz="0" w:space="0" w:color="auto"/>
            <w:left w:val="none" w:sz="0" w:space="0" w:color="auto"/>
            <w:bottom w:val="none" w:sz="0" w:space="0" w:color="auto"/>
            <w:right w:val="none" w:sz="0" w:space="0" w:color="auto"/>
          </w:divBdr>
        </w:div>
        <w:div w:id="1345286549">
          <w:marLeft w:val="0"/>
          <w:marRight w:val="0"/>
          <w:marTop w:val="0"/>
          <w:marBottom w:val="225"/>
          <w:divBdr>
            <w:top w:val="none" w:sz="0" w:space="0" w:color="auto"/>
            <w:left w:val="none" w:sz="0" w:space="0" w:color="auto"/>
            <w:bottom w:val="none" w:sz="0" w:space="0" w:color="auto"/>
            <w:right w:val="none" w:sz="0" w:space="0" w:color="auto"/>
          </w:divBdr>
        </w:div>
        <w:div w:id="355545128">
          <w:marLeft w:val="0"/>
          <w:marRight w:val="0"/>
          <w:marTop w:val="0"/>
          <w:marBottom w:val="225"/>
          <w:divBdr>
            <w:top w:val="none" w:sz="0" w:space="0" w:color="auto"/>
            <w:left w:val="none" w:sz="0" w:space="0" w:color="auto"/>
            <w:bottom w:val="none" w:sz="0" w:space="0" w:color="auto"/>
            <w:right w:val="none" w:sz="0" w:space="0" w:color="auto"/>
          </w:divBdr>
        </w:div>
        <w:div w:id="2013289710">
          <w:marLeft w:val="0"/>
          <w:marRight w:val="0"/>
          <w:marTop w:val="0"/>
          <w:marBottom w:val="225"/>
          <w:divBdr>
            <w:top w:val="none" w:sz="0" w:space="0" w:color="auto"/>
            <w:left w:val="none" w:sz="0" w:space="0" w:color="auto"/>
            <w:bottom w:val="none" w:sz="0" w:space="0" w:color="auto"/>
            <w:right w:val="none" w:sz="0" w:space="0" w:color="auto"/>
          </w:divBdr>
        </w:div>
        <w:div w:id="1029256359">
          <w:marLeft w:val="0"/>
          <w:marRight w:val="0"/>
          <w:marTop w:val="0"/>
          <w:marBottom w:val="225"/>
          <w:divBdr>
            <w:top w:val="none" w:sz="0" w:space="0" w:color="auto"/>
            <w:left w:val="none" w:sz="0" w:space="0" w:color="auto"/>
            <w:bottom w:val="none" w:sz="0" w:space="0" w:color="auto"/>
            <w:right w:val="none" w:sz="0" w:space="0" w:color="auto"/>
          </w:divBdr>
        </w:div>
        <w:div w:id="202249546">
          <w:marLeft w:val="0"/>
          <w:marRight w:val="0"/>
          <w:marTop w:val="0"/>
          <w:marBottom w:val="225"/>
          <w:divBdr>
            <w:top w:val="none" w:sz="0" w:space="0" w:color="auto"/>
            <w:left w:val="none" w:sz="0" w:space="0" w:color="auto"/>
            <w:bottom w:val="none" w:sz="0" w:space="0" w:color="auto"/>
            <w:right w:val="none" w:sz="0" w:space="0" w:color="auto"/>
          </w:divBdr>
        </w:div>
        <w:div w:id="1434277267">
          <w:marLeft w:val="0"/>
          <w:marRight w:val="0"/>
          <w:marTop w:val="0"/>
          <w:marBottom w:val="225"/>
          <w:divBdr>
            <w:top w:val="none" w:sz="0" w:space="0" w:color="auto"/>
            <w:left w:val="none" w:sz="0" w:space="0" w:color="auto"/>
            <w:bottom w:val="none" w:sz="0" w:space="0" w:color="auto"/>
            <w:right w:val="none" w:sz="0" w:space="0" w:color="auto"/>
          </w:divBdr>
        </w:div>
        <w:div w:id="352075626">
          <w:marLeft w:val="0"/>
          <w:marRight w:val="0"/>
          <w:marTop w:val="0"/>
          <w:marBottom w:val="225"/>
          <w:divBdr>
            <w:top w:val="none" w:sz="0" w:space="0" w:color="auto"/>
            <w:left w:val="none" w:sz="0" w:space="0" w:color="auto"/>
            <w:bottom w:val="none" w:sz="0" w:space="0" w:color="auto"/>
            <w:right w:val="none" w:sz="0" w:space="0" w:color="auto"/>
          </w:divBdr>
        </w:div>
        <w:div w:id="1490832104">
          <w:marLeft w:val="0"/>
          <w:marRight w:val="0"/>
          <w:marTop w:val="0"/>
          <w:marBottom w:val="225"/>
          <w:divBdr>
            <w:top w:val="none" w:sz="0" w:space="0" w:color="auto"/>
            <w:left w:val="none" w:sz="0" w:space="0" w:color="auto"/>
            <w:bottom w:val="none" w:sz="0" w:space="0" w:color="auto"/>
            <w:right w:val="none" w:sz="0" w:space="0" w:color="auto"/>
          </w:divBdr>
        </w:div>
        <w:div w:id="1207525298">
          <w:marLeft w:val="0"/>
          <w:marRight w:val="0"/>
          <w:marTop w:val="0"/>
          <w:marBottom w:val="225"/>
          <w:divBdr>
            <w:top w:val="none" w:sz="0" w:space="0" w:color="auto"/>
            <w:left w:val="none" w:sz="0" w:space="0" w:color="auto"/>
            <w:bottom w:val="none" w:sz="0" w:space="0" w:color="auto"/>
            <w:right w:val="none" w:sz="0" w:space="0" w:color="auto"/>
          </w:divBdr>
        </w:div>
        <w:div w:id="1136217620">
          <w:marLeft w:val="0"/>
          <w:marRight w:val="0"/>
          <w:marTop w:val="0"/>
          <w:marBottom w:val="225"/>
          <w:divBdr>
            <w:top w:val="none" w:sz="0" w:space="0" w:color="auto"/>
            <w:left w:val="none" w:sz="0" w:space="0" w:color="auto"/>
            <w:bottom w:val="none" w:sz="0" w:space="0" w:color="auto"/>
            <w:right w:val="none" w:sz="0" w:space="0" w:color="auto"/>
          </w:divBdr>
        </w:div>
        <w:div w:id="108745547">
          <w:marLeft w:val="0"/>
          <w:marRight w:val="0"/>
          <w:marTop w:val="0"/>
          <w:marBottom w:val="225"/>
          <w:divBdr>
            <w:top w:val="none" w:sz="0" w:space="0" w:color="auto"/>
            <w:left w:val="none" w:sz="0" w:space="0" w:color="auto"/>
            <w:bottom w:val="none" w:sz="0" w:space="0" w:color="auto"/>
            <w:right w:val="none" w:sz="0" w:space="0" w:color="auto"/>
          </w:divBdr>
        </w:div>
        <w:div w:id="2023390309">
          <w:marLeft w:val="0"/>
          <w:marRight w:val="0"/>
          <w:marTop w:val="0"/>
          <w:marBottom w:val="225"/>
          <w:divBdr>
            <w:top w:val="none" w:sz="0" w:space="0" w:color="auto"/>
            <w:left w:val="none" w:sz="0" w:space="0" w:color="auto"/>
            <w:bottom w:val="none" w:sz="0" w:space="0" w:color="auto"/>
            <w:right w:val="none" w:sz="0" w:space="0" w:color="auto"/>
          </w:divBdr>
        </w:div>
        <w:div w:id="1279875120">
          <w:marLeft w:val="0"/>
          <w:marRight w:val="0"/>
          <w:marTop w:val="0"/>
          <w:marBottom w:val="225"/>
          <w:divBdr>
            <w:top w:val="none" w:sz="0" w:space="0" w:color="auto"/>
            <w:left w:val="none" w:sz="0" w:space="0" w:color="auto"/>
            <w:bottom w:val="none" w:sz="0" w:space="0" w:color="auto"/>
            <w:right w:val="none" w:sz="0" w:space="0" w:color="auto"/>
          </w:divBdr>
        </w:div>
        <w:div w:id="1183016316">
          <w:marLeft w:val="0"/>
          <w:marRight w:val="0"/>
          <w:marTop w:val="0"/>
          <w:marBottom w:val="225"/>
          <w:divBdr>
            <w:top w:val="none" w:sz="0" w:space="0" w:color="auto"/>
            <w:left w:val="none" w:sz="0" w:space="0" w:color="auto"/>
            <w:bottom w:val="none" w:sz="0" w:space="0" w:color="auto"/>
            <w:right w:val="none" w:sz="0" w:space="0" w:color="auto"/>
          </w:divBdr>
        </w:div>
        <w:div w:id="1805850376">
          <w:marLeft w:val="0"/>
          <w:marRight w:val="0"/>
          <w:marTop w:val="0"/>
          <w:marBottom w:val="225"/>
          <w:divBdr>
            <w:top w:val="none" w:sz="0" w:space="0" w:color="auto"/>
            <w:left w:val="none" w:sz="0" w:space="0" w:color="auto"/>
            <w:bottom w:val="none" w:sz="0" w:space="0" w:color="auto"/>
            <w:right w:val="none" w:sz="0" w:space="0" w:color="auto"/>
          </w:divBdr>
        </w:div>
        <w:div w:id="592858636">
          <w:marLeft w:val="0"/>
          <w:marRight w:val="0"/>
          <w:marTop w:val="0"/>
          <w:marBottom w:val="225"/>
          <w:divBdr>
            <w:top w:val="none" w:sz="0" w:space="0" w:color="auto"/>
            <w:left w:val="none" w:sz="0" w:space="0" w:color="auto"/>
            <w:bottom w:val="none" w:sz="0" w:space="0" w:color="auto"/>
            <w:right w:val="none" w:sz="0" w:space="0" w:color="auto"/>
          </w:divBdr>
        </w:div>
        <w:div w:id="1002204476">
          <w:marLeft w:val="0"/>
          <w:marRight w:val="0"/>
          <w:marTop w:val="0"/>
          <w:marBottom w:val="225"/>
          <w:divBdr>
            <w:top w:val="none" w:sz="0" w:space="0" w:color="auto"/>
            <w:left w:val="none" w:sz="0" w:space="0" w:color="auto"/>
            <w:bottom w:val="none" w:sz="0" w:space="0" w:color="auto"/>
            <w:right w:val="none" w:sz="0" w:space="0" w:color="auto"/>
          </w:divBdr>
        </w:div>
        <w:div w:id="897740490">
          <w:marLeft w:val="0"/>
          <w:marRight w:val="0"/>
          <w:marTop w:val="0"/>
          <w:marBottom w:val="225"/>
          <w:divBdr>
            <w:top w:val="none" w:sz="0" w:space="0" w:color="auto"/>
            <w:left w:val="none" w:sz="0" w:space="0" w:color="auto"/>
            <w:bottom w:val="none" w:sz="0" w:space="0" w:color="auto"/>
            <w:right w:val="none" w:sz="0" w:space="0" w:color="auto"/>
          </w:divBdr>
        </w:div>
        <w:div w:id="1802502684">
          <w:marLeft w:val="0"/>
          <w:marRight w:val="0"/>
          <w:marTop w:val="0"/>
          <w:marBottom w:val="225"/>
          <w:divBdr>
            <w:top w:val="none" w:sz="0" w:space="0" w:color="auto"/>
            <w:left w:val="none" w:sz="0" w:space="0" w:color="auto"/>
            <w:bottom w:val="none" w:sz="0" w:space="0" w:color="auto"/>
            <w:right w:val="none" w:sz="0" w:space="0" w:color="auto"/>
          </w:divBdr>
        </w:div>
        <w:div w:id="1921059031">
          <w:marLeft w:val="0"/>
          <w:marRight w:val="0"/>
          <w:marTop w:val="0"/>
          <w:marBottom w:val="225"/>
          <w:divBdr>
            <w:top w:val="none" w:sz="0" w:space="0" w:color="auto"/>
            <w:left w:val="none" w:sz="0" w:space="0" w:color="auto"/>
            <w:bottom w:val="none" w:sz="0" w:space="0" w:color="auto"/>
            <w:right w:val="none" w:sz="0" w:space="0" w:color="auto"/>
          </w:divBdr>
        </w:div>
        <w:div w:id="465314851">
          <w:marLeft w:val="0"/>
          <w:marRight w:val="0"/>
          <w:marTop w:val="0"/>
          <w:marBottom w:val="225"/>
          <w:divBdr>
            <w:top w:val="none" w:sz="0" w:space="0" w:color="auto"/>
            <w:left w:val="none" w:sz="0" w:space="0" w:color="auto"/>
            <w:bottom w:val="none" w:sz="0" w:space="0" w:color="auto"/>
            <w:right w:val="none" w:sz="0" w:space="0" w:color="auto"/>
          </w:divBdr>
        </w:div>
        <w:div w:id="1454668098">
          <w:marLeft w:val="0"/>
          <w:marRight w:val="0"/>
          <w:marTop w:val="0"/>
          <w:marBottom w:val="225"/>
          <w:divBdr>
            <w:top w:val="none" w:sz="0" w:space="0" w:color="auto"/>
            <w:left w:val="none" w:sz="0" w:space="0" w:color="auto"/>
            <w:bottom w:val="none" w:sz="0" w:space="0" w:color="auto"/>
            <w:right w:val="none" w:sz="0" w:space="0" w:color="auto"/>
          </w:divBdr>
        </w:div>
        <w:div w:id="51929491">
          <w:marLeft w:val="0"/>
          <w:marRight w:val="0"/>
          <w:marTop w:val="0"/>
          <w:marBottom w:val="225"/>
          <w:divBdr>
            <w:top w:val="none" w:sz="0" w:space="0" w:color="auto"/>
            <w:left w:val="none" w:sz="0" w:space="0" w:color="auto"/>
            <w:bottom w:val="none" w:sz="0" w:space="0" w:color="auto"/>
            <w:right w:val="none" w:sz="0" w:space="0" w:color="auto"/>
          </w:divBdr>
        </w:div>
        <w:div w:id="1873759955">
          <w:marLeft w:val="0"/>
          <w:marRight w:val="0"/>
          <w:marTop w:val="0"/>
          <w:marBottom w:val="225"/>
          <w:divBdr>
            <w:top w:val="none" w:sz="0" w:space="0" w:color="auto"/>
            <w:left w:val="none" w:sz="0" w:space="0" w:color="auto"/>
            <w:bottom w:val="none" w:sz="0" w:space="0" w:color="auto"/>
            <w:right w:val="none" w:sz="0" w:space="0" w:color="auto"/>
          </w:divBdr>
        </w:div>
        <w:div w:id="619654334">
          <w:marLeft w:val="0"/>
          <w:marRight w:val="0"/>
          <w:marTop w:val="0"/>
          <w:marBottom w:val="225"/>
          <w:divBdr>
            <w:top w:val="none" w:sz="0" w:space="0" w:color="auto"/>
            <w:left w:val="none" w:sz="0" w:space="0" w:color="auto"/>
            <w:bottom w:val="none" w:sz="0" w:space="0" w:color="auto"/>
            <w:right w:val="none" w:sz="0" w:space="0" w:color="auto"/>
          </w:divBdr>
        </w:div>
        <w:div w:id="147213583">
          <w:marLeft w:val="0"/>
          <w:marRight w:val="0"/>
          <w:marTop w:val="0"/>
          <w:marBottom w:val="225"/>
          <w:divBdr>
            <w:top w:val="none" w:sz="0" w:space="0" w:color="auto"/>
            <w:left w:val="none" w:sz="0" w:space="0" w:color="auto"/>
            <w:bottom w:val="none" w:sz="0" w:space="0" w:color="auto"/>
            <w:right w:val="none" w:sz="0" w:space="0" w:color="auto"/>
          </w:divBdr>
        </w:div>
        <w:div w:id="1333217753">
          <w:marLeft w:val="0"/>
          <w:marRight w:val="0"/>
          <w:marTop w:val="0"/>
          <w:marBottom w:val="225"/>
          <w:divBdr>
            <w:top w:val="none" w:sz="0" w:space="0" w:color="auto"/>
            <w:left w:val="none" w:sz="0" w:space="0" w:color="auto"/>
            <w:bottom w:val="none" w:sz="0" w:space="0" w:color="auto"/>
            <w:right w:val="none" w:sz="0" w:space="0" w:color="auto"/>
          </w:divBdr>
        </w:div>
        <w:div w:id="831749984">
          <w:marLeft w:val="0"/>
          <w:marRight w:val="0"/>
          <w:marTop w:val="0"/>
          <w:marBottom w:val="225"/>
          <w:divBdr>
            <w:top w:val="none" w:sz="0" w:space="0" w:color="auto"/>
            <w:left w:val="none" w:sz="0" w:space="0" w:color="auto"/>
            <w:bottom w:val="none" w:sz="0" w:space="0" w:color="auto"/>
            <w:right w:val="none" w:sz="0" w:space="0" w:color="auto"/>
          </w:divBdr>
        </w:div>
        <w:div w:id="801921420">
          <w:marLeft w:val="0"/>
          <w:marRight w:val="0"/>
          <w:marTop w:val="0"/>
          <w:marBottom w:val="225"/>
          <w:divBdr>
            <w:top w:val="none" w:sz="0" w:space="0" w:color="auto"/>
            <w:left w:val="none" w:sz="0" w:space="0" w:color="auto"/>
            <w:bottom w:val="none" w:sz="0" w:space="0" w:color="auto"/>
            <w:right w:val="none" w:sz="0" w:space="0" w:color="auto"/>
          </w:divBdr>
        </w:div>
        <w:div w:id="36667305">
          <w:marLeft w:val="0"/>
          <w:marRight w:val="0"/>
          <w:marTop w:val="0"/>
          <w:marBottom w:val="225"/>
          <w:divBdr>
            <w:top w:val="none" w:sz="0" w:space="0" w:color="auto"/>
            <w:left w:val="none" w:sz="0" w:space="0" w:color="auto"/>
            <w:bottom w:val="none" w:sz="0" w:space="0" w:color="auto"/>
            <w:right w:val="none" w:sz="0" w:space="0" w:color="auto"/>
          </w:divBdr>
        </w:div>
        <w:div w:id="832598944">
          <w:marLeft w:val="0"/>
          <w:marRight w:val="0"/>
          <w:marTop w:val="0"/>
          <w:marBottom w:val="225"/>
          <w:divBdr>
            <w:top w:val="none" w:sz="0" w:space="0" w:color="auto"/>
            <w:left w:val="none" w:sz="0" w:space="0" w:color="auto"/>
            <w:bottom w:val="none" w:sz="0" w:space="0" w:color="auto"/>
            <w:right w:val="none" w:sz="0" w:space="0" w:color="auto"/>
          </w:divBdr>
        </w:div>
        <w:div w:id="1574046969">
          <w:marLeft w:val="0"/>
          <w:marRight w:val="0"/>
          <w:marTop w:val="0"/>
          <w:marBottom w:val="225"/>
          <w:divBdr>
            <w:top w:val="none" w:sz="0" w:space="0" w:color="auto"/>
            <w:left w:val="none" w:sz="0" w:space="0" w:color="auto"/>
            <w:bottom w:val="none" w:sz="0" w:space="0" w:color="auto"/>
            <w:right w:val="none" w:sz="0" w:space="0" w:color="auto"/>
          </w:divBdr>
        </w:div>
        <w:div w:id="656422215">
          <w:marLeft w:val="0"/>
          <w:marRight w:val="0"/>
          <w:marTop w:val="0"/>
          <w:marBottom w:val="225"/>
          <w:divBdr>
            <w:top w:val="none" w:sz="0" w:space="0" w:color="auto"/>
            <w:left w:val="none" w:sz="0" w:space="0" w:color="auto"/>
            <w:bottom w:val="none" w:sz="0" w:space="0" w:color="auto"/>
            <w:right w:val="none" w:sz="0" w:space="0" w:color="auto"/>
          </w:divBdr>
        </w:div>
        <w:div w:id="1911386100">
          <w:marLeft w:val="0"/>
          <w:marRight w:val="0"/>
          <w:marTop w:val="0"/>
          <w:marBottom w:val="225"/>
          <w:divBdr>
            <w:top w:val="none" w:sz="0" w:space="0" w:color="auto"/>
            <w:left w:val="none" w:sz="0" w:space="0" w:color="auto"/>
            <w:bottom w:val="none" w:sz="0" w:space="0" w:color="auto"/>
            <w:right w:val="none" w:sz="0" w:space="0" w:color="auto"/>
          </w:divBdr>
        </w:div>
        <w:div w:id="80105127">
          <w:marLeft w:val="0"/>
          <w:marRight w:val="0"/>
          <w:marTop w:val="0"/>
          <w:marBottom w:val="225"/>
          <w:divBdr>
            <w:top w:val="none" w:sz="0" w:space="0" w:color="auto"/>
            <w:left w:val="none" w:sz="0" w:space="0" w:color="auto"/>
            <w:bottom w:val="none" w:sz="0" w:space="0" w:color="auto"/>
            <w:right w:val="none" w:sz="0" w:space="0" w:color="auto"/>
          </w:divBdr>
        </w:div>
        <w:div w:id="1914124972">
          <w:marLeft w:val="0"/>
          <w:marRight w:val="0"/>
          <w:marTop w:val="0"/>
          <w:marBottom w:val="225"/>
          <w:divBdr>
            <w:top w:val="none" w:sz="0" w:space="0" w:color="auto"/>
            <w:left w:val="none" w:sz="0" w:space="0" w:color="auto"/>
            <w:bottom w:val="none" w:sz="0" w:space="0" w:color="auto"/>
            <w:right w:val="none" w:sz="0" w:space="0" w:color="auto"/>
          </w:divBdr>
        </w:div>
        <w:div w:id="29494720">
          <w:marLeft w:val="0"/>
          <w:marRight w:val="0"/>
          <w:marTop w:val="0"/>
          <w:marBottom w:val="225"/>
          <w:divBdr>
            <w:top w:val="none" w:sz="0" w:space="0" w:color="auto"/>
            <w:left w:val="none" w:sz="0" w:space="0" w:color="auto"/>
            <w:bottom w:val="none" w:sz="0" w:space="0" w:color="auto"/>
            <w:right w:val="none" w:sz="0" w:space="0" w:color="auto"/>
          </w:divBdr>
        </w:div>
        <w:div w:id="26761079">
          <w:marLeft w:val="0"/>
          <w:marRight w:val="0"/>
          <w:marTop w:val="0"/>
          <w:marBottom w:val="225"/>
          <w:divBdr>
            <w:top w:val="none" w:sz="0" w:space="0" w:color="auto"/>
            <w:left w:val="none" w:sz="0" w:space="0" w:color="auto"/>
            <w:bottom w:val="none" w:sz="0" w:space="0" w:color="auto"/>
            <w:right w:val="none" w:sz="0" w:space="0" w:color="auto"/>
          </w:divBdr>
        </w:div>
        <w:div w:id="579950104">
          <w:marLeft w:val="0"/>
          <w:marRight w:val="0"/>
          <w:marTop w:val="0"/>
          <w:marBottom w:val="225"/>
          <w:divBdr>
            <w:top w:val="none" w:sz="0" w:space="0" w:color="auto"/>
            <w:left w:val="none" w:sz="0" w:space="0" w:color="auto"/>
            <w:bottom w:val="none" w:sz="0" w:space="0" w:color="auto"/>
            <w:right w:val="none" w:sz="0" w:space="0" w:color="auto"/>
          </w:divBdr>
        </w:div>
        <w:div w:id="2004162642">
          <w:marLeft w:val="0"/>
          <w:marRight w:val="0"/>
          <w:marTop w:val="0"/>
          <w:marBottom w:val="225"/>
          <w:divBdr>
            <w:top w:val="none" w:sz="0" w:space="0" w:color="auto"/>
            <w:left w:val="none" w:sz="0" w:space="0" w:color="auto"/>
            <w:bottom w:val="none" w:sz="0" w:space="0" w:color="auto"/>
            <w:right w:val="none" w:sz="0" w:space="0" w:color="auto"/>
          </w:divBdr>
        </w:div>
        <w:div w:id="461189171">
          <w:marLeft w:val="0"/>
          <w:marRight w:val="0"/>
          <w:marTop w:val="0"/>
          <w:marBottom w:val="225"/>
          <w:divBdr>
            <w:top w:val="none" w:sz="0" w:space="0" w:color="auto"/>
            <w:left w:val="none" w:sz="0" w:space="0" w:color="auto"/>
            <w:bottom w:val="none" w:sz="0" w:space="0" w:color="auto"/>
            <w:right w:val="none" w:sz="0" w:space="0" w:color="auto"/>
          </w:divBdr>
        </w:div>
        <w:div w:id="845903891">
          <w:marLeft w:val="0"/>
          <w:marRight w:val="0"/>
          <w:marTop w:val="0"/>
          <w:marBottom w:val="225"/>
          <w:divBdr>
            <w:top w:val="none" w:sz="0" w:space="0" w:color="auto"/>
            <w:left w:val="none" w:sz="0" w:space="0" w:color="auto"/>
            <w:bottom w:val="none" w:sz="0" w:space="0" w:color="auto"/>
            <w:right w:val="none" w:sz="0" w:space="0" w:color="auto"/>
          </w:divBdr>
        </w:div>
        <w:div w:id="469401501">
          <w:marLeft w:val="0"/>
          <w:marRight w:val="0"/>
          <w:marTop w:val="0"/>
          <w:marBottom w:val="225"/>
          <w:divBdr>
            <w:top w:val="none" w:sz="0" w:space="0" w:color="auto"/>
            <w:left w:val="none" w:sz="0" w:space="0" w:color="auto"/>
            <w:bottom w:val="none" w:sz="0" w:space="0" w:color="auto"/>
            <w:right w:val="none" w:sz="0" w:space="0" w:color="auto"/>
          </w:divBdr>
        </w:div>
        <w:div w:id="1446847457">
          <w:marLeft w:val="0"/>
          <w:marRight w:val="0"/>
          <w:marTop w:val="0"/>
          <w:marBottom w:val="225"/>
          <w:divBdr>
            <w:top w:val="none" w:sz="0" w:space="0" w:color="auto"/>
            <w:left w:val="none" w:sz="0" w:space="0" w:color="auto"/>
            <w:bottom w:val="none" w:sz="0" w:space="0" w:color="auto"/>
            <w:right w:val="none" w:sz="0" w:space="0" w:color="auto"/>
          </w:divBdr>
        </w:div>
        <w:div w:id="1927303317">
          <w:marLeft w:val="0"/>
          <w:marRight w:val="0"/>
          <w:marTop w:val="0"/>
          <w:marBottom w:val="225"/>
          <w:divBdr>
            <w:top w:val="none" w:sz="0" w:space="0" w:color="auto"/>
            <w:left w:val="none" w:sz="0" w:space="0" w:color="auto"/>
            <w:bottom w:val="none" w:sz="0" w:space="0" w:color="auto"/>
            <w:right w:val="none" w:sz="0" w:space="0" w:color="auto"/>
          </w:divBdr>
        </w:div>
        <w:div w:id="2011328638">
          <w:marLeft w:val="0"/>
          <w:marRight w:val="0"/>
          <w:marTop w:val="0"/>
          <w:marBottom w:val="225"/>
          <w:divBdr>
            <w:top w:val="none" w:sz="0" w:space="0" w:color="auto"/>
            <w:left w:val="none" w:sz="0" w:space="0" w:color="auto"/>
            <w:bottom w:val="none" w:sz="0" w:space="0" w:color="auto"/>
            <w:right w:val="none" w:sz="0" w:space="0" w:color="auto"/>
          </w:divBdr>
        </w:div>
        <w:div w:id="1271548763">
          <w:marLeft w:val="0"/>
          <w:marRight w:val="0"/>
          <w:marTop w:val="0"/>
          <w:marBottom w:val="225"/>
          <w:divBdr>
            <w:top w:val="none" w:sz="0" w:space="0" w:color="auto"/>
            <w:left w:val="none" w:sz="0" w:space="0" w:color="auto"/>
            <w:bottom w:val="none" w:sz="0" w:space="0" w:color="auto"/>
            <w:right w:val="none" w:sz="0" w:space="0" w:color="auto"/>
          </w:divBdr>
        </w:div>
        <w:div w:id="62334755">
          <w:marLeft w:val="0"/>
          <w:marRight w:val="0"/>
          <w:marTop w:val="0"/>
          <w:marBottom w:val="225"/>
          <w:divBdr>
            <w:top w:val="none" w:sz="0" w:space="0" w:color="auto"/>
            <w:left w:val="none" w:sz="0" w:space="0" w:color="auto"/>
            <w:bottom w:val="none" w:sz="0" w:space="0" w:color="auto"/>
            <w:right w:val="none" w:sz="0" w:space="0" w:color="auto"/>
          </w:divBdr>
        </w:div>
        <w:div w:id="203909285">
          <w:marLeft w:val="0"/>
          <w:marRight w:val="0"/>
          <w:marTop w:val="0"/>
          <w:marBottom w:val="225"/>
          <w:divBdr>
            <w:top w:val="none" w:sz="0" w:space="0" w:color="auto"/>
            <w:left w:val="none" w:sz="0" w:space="0" w:color="auto"/>
            <w:bottom w:val="none" w:sz="0" w:space="0" w:color="auto"/>
            <w:right w:val="none" w:sz="0" w:space="0" w:color="auto"/>
          </w:divBdr>
        </w:div>
        <w:div w:id="477918297">
          <w:marLeft w:val="0"/>
          <w:marRight w:val="0"/>
          <w:marTop w:val="0"/>
          <w:marBottom w:val="225"/>
          <w:divBdr>
            <w:top w:val="none" w:sz="0" w:space="0" w:color="auto"/>
            <w:left w:val="none" w:sz="0" w:space="0" w:color="auto"/>
            <w:bottom w:val="none" w:sz="0" w:space="0" w:color="auto"/>
            <w:right w:val="none" w:sz="0" w:space="0" w:color="auto"/>
          </w:divBdr>
        </w:div>
        <w:div w:id="375590705">
          <w:marLeft w:val="0"/>
          <w:marRight w:val="0"/>
          <w:marTop w:val="0"/>
          <w:marBottom w:val="225"/>
          <w:divBdr>
            <w:top w:val="none" w:sz="0" w:space="0" w:color="auto"/>
            <w:left w:val="none" w:sz="0" w:space="0" w:color="auto"/>
            <w:bottom w:val="none" w:sz="0" w:space="0" w:color="auto"/>
            <w:right w:val="none" w:sz="0" w:space="0" w:color="auto"/>
          </w:divBdr>
        </w:div>
        <w:div w:id="1360861948">
          <w:marLeft w:val="0"/>
          <w:marRight w:val="0"/>
          <w:marTop w:val="0"/>
          <w:marBottom w:val="225"/>
          <w:divBdr>
            <w:top w:val="none" w:sz="0" w:space="0" w:color="auto"/>
            <w:left w:val="none" w:sz="0" w:space="0" w:color="auto"/>
            <w:bottom w:val="none" w:sz="0" w:space="0" w:color="auto"/>
            <w:right w:val="none" w:sz="0" w:space="0" w:color="auto"/>
          </w:divBdr>
        </w:div>
        <w:div w:id="1300453140">
          <w:marLeft w:val="0"/>
          <w:marRight w:val="0"/>
          <w:marTop w:val="0"/>
          <w:marBottom w:val="225"/>
          <w:divBdr>
            <w:top w:val="none" w:sz="0" w:space="0" w:color="auto"/>
            <w:left w:val="none" w:sz="0" w:space="0" w:color="auto"/>
            <w:bottom w:val="none" w:sz="0" w:space="0" w:color="auto"/>
            <w:right w:val="none" w:sz="0" w:space="0" w:color="auto"/>
          </w:divBdr>
        </w:div>
        <w:div w:id="907224932">
          <w:marLeft w:val="0"/>
          <w:marRight w:val="0"/>
          <w:marTop w:val="0"/>
          <w:marBottom w:val="225"/>
          <w:divBdr>
            <w:top w:val="none" w:sz="0" w:space="0" w:color="auto"/>
            <w:left w:val="none" w:sz="0" w:space="0" w:color="auto"/>
            <w:bottom w:val="none" w:sz="0" w:space="0" w:color="auto"/>
            <w:right w:val="none" w:sz="0" w:space="0" w:color="auto"/>
          </w:divBdr>
        </w:div>
        <w:div w:id="1068765977">
          <w:marLeft w:val="0"/>
          <w:marRight w:val="0"/>
          <w:marTop w:val="0"/>
          <w:marBottom w:val="225"/>
          <w:divBdr>
            <w:top w:val="none" w:sz="0" w:space="0" w:color="auto"/>
            <w:left w:val="none" w:sz="0" w:space="0" w:color="auto"/>
            <w:bottom w:val="none" w:sz="0" w:space="0" w:color="auto"/>
            <w:right w:val="none" w:sz="0" w:space="0" w:color="auto"/>
          </w:divBdr>
        </w:div>
        <w:div w:id="803356578">
          <w:marLeft w:val="0"/>
          <w:marRight w:val="0"/>
          <w:marTop w:val="0"/>
          <w:marBottom w:val="225"/>
          <w:divBdr>
            <w:top w:val="none" w:sz="0" w:space="0" w:color="auto"/>
            <w:left w:val="none" w:sz="0" w:space="0" w:color="auto"/>
            <w:bottom w:val="none" w:sz="0" w:space="0" w:color="auto"/>
            <w:right w:val="none" w:sz="0" w:space="0" w:color="auto"/>
          </w:divBdr>
        </w:div>
        <w:div w:id="1102602864">
          <w:marLeft w:val="0"/>
          <w:marRight w:val="0"/>
          <w:marTop w:val="0"/>
          <w:marBottom w:val="225"/>
          <w:divBdr>
            <w:top w:val="none" w:sz="0" w:space="0" w:color="auto"/>
            <w:left w:val="none" w:sz="0" w:space="0" w:color="auto"/>
            <w:bottom w:val="none" w:sz="0" w:space="0" w:color="auto"/>
            <w:right w:val="none" w:sz="0" w:space="0" w:color="auto"/>
          </w:divBdr>
        </w:div>
        <w:div w:id="357701678">
          <w:marLeft w:val="0"/>
          <w:marRight w:val="0"/>
          <w:marTop w:val="0"/>
          <w:marBottom w:val="225"/>
          <w:divBdr>
            <w:top w:val="none" w:sz="0" w:space="0" w:color="auto"/>
            <w:left w:val="none" w:sz="0" w:space="0" w:color="auto"/>
            <w:bottom w:val="none" w:sz="0" w:space="0" w:color="auto"/>
            <w:right w:val="none" w:sz="0" w:space="0" w:color="auto"/>
          </w:divBdr>
        </w:div>
        <w:div w:id="986324901">
          <w:marLeft w:val="0"/>
          <w:marRight w:val="0"/>
          <w:marTop w:val="0"/>
          <w:marBottom w:val="225"/>
          <w:divBdr>
            <w:top w:val="none" w:sz="0" w:space="0" w:color="auto"/>
            <w:left w:val="none" w:sz="0" w:space="0" w:color="auto"/>
            <w:bottom w:val="none" w:sz="0" w:space="0" w:color="auto"/>
            <w:right w:val="none" w:sz="0" w:space="0" w:color="auto"/>
          </w:divBdr>
        </w:div>
        <w:div w:id="278605805">
          <w:marLeft w:val="0"/>
          <w:marRight w:val="0"/>
          <w:marTop w:val="0"/>
          <w:marBottom w:val="225"/>
          <w:divBdr>
            <w:top w:val="none" w:sz="0" w:space="0" w:color="auto"/>
            <w:left w:val="none" w:sz="0" w:space="0" w:color="auto"/>
            <w:bottom w:val="none" w:sz="0" w:space="0" w:color="auto"/>
            <w:right w:val="none" w:sz="0" w:space="0" w:color="auto"/>
          </w:divBdr>
        </w:div>
        <w:div w:id="596527039">
          <w:marLeft w:val="0"/>
          <w:marRight w:val="0"/>
          <w:marTop w:val="0"/>
          <w:marBottom w:val="225"/>
          <w:divBdr>
            <w:top w:val="none" w:sz="0" w:space="0" w:color="auto"/>
            <w:left w:val="none" w:sz="0" w:space="0" w:color="auto"/>
            <w:bottom w:val="none" w:sz="0" w:space="0" w:color="auto"/>
            <w:right w:val="none" w:sz="0" w:space="0" w:color="auto"/>
          </w:divBdr>
        </w:div>
        <w:div w:id="240414818">
          <w:marLeft w:val="0"/>
          <w:marRight w:val="0"/>
          <w:marTop w:val="0"/>
          <w:marBottom w:val="225"/>
          <w:divBdr>
            <w:top w:val="none" w:sz="0" w:space="0" w:color="auto"/>
            <w:left w:val="none" w:sz="0" w:space="0" w:color="auto"/>
            <w:bottom w:val="none" w:sz="0" w:space="0" w:color="auto"/>
            <w:right w:val="none" w:sz="0" w:space="0" w:color="auto"/>
          </w:divBdr>
        </w:div>
        <w:div w:id="255292128">
          <w:marLeft w:val="0"/>
          <w:marRight w:val="0"/>
          <w:marTop w:val="0"/>
          <w:marBottom w:val="225"/>
          <w:divBdr>
            <w:top w:val="none" w:sz="0" w:space="0" w:color="auto"/>
            <w:left w:val="none" w:sz="0" w:space="0" w:color="auto"/>
            <w:bottom w:val="none" w:sz="0" w:space="0" w:color="auto"/>
            <w:right w:val="none" w:sz="0" w:space="0" w:color="auto"/>
          </w:divBdr>
        </w:div>
        <w:div w:id="441153044">
          <w:marLeft w:val="0"/>
          <w:marRight w:val="0"/>
          <w:marTop w:val="0"/>
          <w:marBottom w:val="225"/>
          <w:divBdr>
            <w:top w:val="none" w:sz="0" w:space="0" w:color="auto"/>
            <w:left w:val="none" w:sz="0" w:space="0" w:color="auto"/>
            <w:bottom w:val="none" w:sz="0" w:space="0" w:color="auto"/>
            <w:right w:val="none" w:sz="0" w:space="0" w:color="auto"/>
          </w:divBdr>
        </w:div>
      </w:divsChild>
    </w:div>
    <w:div w:id="287470470">
      <w:bodyDiv w:val="1"/>
      <w:marLeft w:val="0"/>
      <w:marRight w:val="0"/>
      <w:marTop w:val="0"/>
      <w:marBottom w:val="0"/>
      <w:divBdr>
        <w:top w:val="none" w:sz="0" w:space="0" w:color="auto"/>
        <w:left w:val="none" w:sz="0" w:space="0" w:color="auto"/>
        <w:bottom w:val="none" w:sz="0" w:space="0" w:color="auto"/>
        <w:right w:val="none" w:sz="0" w:space="0" w:color="auto"/>
      </w:divBdr>
      <w:divsChild>
        <w:div w:id="503518270">
          <w:marLeft w:val="-450"/>
          <w:marRight w:val="0"/>
          <w:marTop w:val="525"/>
          <w:marBottom w:val="225"/>
          <w:divBdr>
            <w:top w:val="none" w:sz="0" w:space="0" w:color="auto"/>
            <w:left w:val="single" w:sz="48" w:space="0" w:color="4F9CEE"/>
            <w:bottom w:val="none" w:sz="0" w:space="0" w:color="auto"/>
            <w:right w:val="none" w:sz="0" w:space="0" w:color="auto"/>
          </w:divBdr>
        </w:div>
        <w:div w:id="444082132">
          <w:marLeft w:val="0"/>
          <w:marRight w:val="0"/>
          <w:marTop w:val="0"/>
          <w:marBottom w:val="225"/>
          <w:divBdr>
            <w:top w:val="none" w:sz="0" w:space="0" w:color="auto"/>
            <w:left w:val="none" w:sz="0" w:space="0" w:color="auto"/>
            <w:bottom w:val="none" w:sz="0" w:space="0" w:color="auto"/>
            <w:right w:val="none" w:sz="0" w:space="0" w:color="auto"/>
          </w:divBdr>
        </w:div>
        <w:div w:id="191306694">
          <w:marLeft w:val="0"/>
          <w:marRight w:val="0"/>
          <w:marTop w:val="0"/>
          <w:marBottom w:val="225"/>
          <w:divBdr>
            <w:top w:val="none" w:sz="0" w:space="0" w:color="auto"/>
            <w:left w:val="none" w:sz="0" w:space="0" w:color="auto"/>
            <w:bottom w:val="none" w:sz="0" w:space="0" w:color="auto"/>
            <w:right w:val="none" w:sz="0" w:space="0" w:color="auto"/>
          </w:divBdr>
        </w:div>
        <w:div w:id="33314894">
          <w:marLeft w:val="0"/>
          <w:marRight w:val="0"/>
          <w:marTop w:val="0"/>
          <w:marBottom w:val="225"/>
          <w:divBdr>
            <w:top w:val="none" w:sz="0" w:space="0" w:color="auto"/>
            <w:left w:val="none" w:sz="0" w:space="0" w:color="auto"/>
            <w:bottom w:val="none" w:sz="0" w:space="0" w:color="auto"/>
            <w:right w:val="none" w:sz="0" w:space="0" w:color="auto"/>
          </w:divBdr>
        </w:div>
        <w:div w:id="1494953364">
          <w:marLeft w:val="0"/>
          <w:marRight w:val="0"/>
          <w:marTop w:val="0"/>
          <w:marBottom w:val="225"/>
          <w:divBdr>
            <w:top w:val="none" w:sz="0" w:space="0" w:color="auto"/>
            <w:left w:val="none" w:sz="0" w:space="0" w:color="auto"/>
            <w:bottom w:val="none" w:sz="0" w:space="0" w:color="auto"/>
            <w:right w:val="none" w:sz="0" w:space="0" w:color="auto"/>
          </w:divBdr>
        </w:div>
        <w:div w:id="282226237">
          <w:marLeft w:val="0"/>
          <w:marRight w:val="0"/>
          <w:marTop w:val="0"/>
          <w:marBottom w:val="225"/>
          <w:divBdr>
            <w:top w:val="none" w:sz="0" w:space="0" w:color="auto"/>
            <w:left w:val="none" w:sz="0" w:space="0" w:color="auto"/>
            <w:bottom w:val="none" w:sz="0" w:space="0" w:color="auto"/>
            <w:right w:val="none" w:sz="0" w:space="0" w:color="auto"/>
          </w:divBdr>
        </w:div>
        <w:div w:id="1168180483">
          <w:marLeft w:val="0"/>
          <w:marRight w:val="0"/>
          <w:marTop w:val="0"/>
          <w:marBottom w:val="225"/>
          <w:divBdr>
            <w:top w:val="none" w:sz="0" w:space="0" w:color="auto"/>
            <w:left w:val="none" w:sz="0" w:space="0" w:color="auto"/>
            <w:bottom w:val="none" w:sz="0" w:space="0" w:color="auto"/>
            <w:right w:val="none" w:sz="0" w:space="0" w:color="auto"/>
          </w:divBdr>
        </w:div>
        <w:div w:id="1573009446">
          <w:marLeft w:val="0"/>
          <w:marRight w:val="0"/>
          <w:marTop w:val="0"/>
          <w:marBottom w:val="225"/>
          <w:divBdr>
            <w:top w:val="none" w:sz="0" w:space="0" w:color="auto"/>
            <w:left w:val="none" w:sz="0" w:space="0" w:color="auto"/>
            <w:bottom w:val="none" w:sz="0" w:space="0" w:color="auto"/>
            <w:right w:val="none" w:sz="0" w:space="0" w:color="auto"/>
          </w:divBdr>
        </w:div>
        <w:div w:id="642662849">
          <w:marLeft w:val="0"/>
          <w:marRight w:val="0"/>
          <w:marTop w:val="0"/>
          <w:marBottom w:val="225"/>
          <w:divBdr>
            <w:top w:val="none" w:sz="0" w:space="0" w:color="auto"/>
            <w:left w:val="none" w:sz="0" w:space="0" w:color="auto"/>
            <w:bottom w:val="none" w:sz="0" w:space="0" w:color="auto"/>
            <w:right w:val="none" w:sz="0" w:space="0" w:color="auto"/>
          </w:divBdr>
        </w:div>
        <w:div w:id="334839566">
          <w:marLeft w:val="0"/>
          <w:marRight w:val="0"/>
          <w:marTop w:val="0"/>
          <w:marBottom w:val="225"/>
          <w:divBdr>
            <w:top w:val="none" w:sz="0" w:space="0" w:color="auto"/>
            <w:left w:val="none" w:sz="0" w:space="0" w:color="auto"/>
            <w:bottom w:val="none" w:sz="0" w:space="0" w:color="auto"/>
            <w:right w:val="none" w:sz="0" w:space="0" w:color="auto"/>
          </w:divBdr>
        </w:div>
        <w:div w:id="62785831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672</Words>
  <Characters>3837</Characters>
  <Application>Microsoft Office Word</Application>
  <DocSecurity>0</DocSecurity>
  <Lines>31</Lines>
  <Paragraphs>8</Paragraphs>
  <ScaleCrop>false</ScaleCrop>
  <Company>Microsoft</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Client</cp:lastModifiedBy>
  <cp:revision>4</cp:revision>
  <dcterms:created xsi:type="dcterms:W3CDTF">2018-12-24T05:48:00Z</dcterms:created>
  <dcterms:modified xsi:type="dcterms:W3CDTF">2018-12-25T05:53:00Z</dcterms:modified>
</cp:coreProperties>
</file>