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  <w:t>233网校一级造价工程师网址：www.233.com/zaojia/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  <w:t>造价工程师辅导课：wx.233.com/zaojia/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Autospacing="0" w:afterAutospacing="0"/>
        <w:ind w:firstLine="0" w:firstLineChars="0"/>
        <w:jc w:val="left"/>
        <w:textAlignment w:val="auto"/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0000FF"/>
          <w:sz w:val="21"/>
          <w:szCs w:val="21"/>
          <w:lang w:val="en-US" w:eastAsia="zh-CN"/>
        </w:rPr>
        <w:t>造价QQ学习群：875849985</w:t>
      </w:r>
      <w:bookmarkStart w:id="0" w:name="jianjie"/>
      <w:bookmarkEnd w:id="0"/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/>
        <w:jc w:val="center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bookmarkStart w:id="1" w:name="_GoBack"/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2019年一级造价工程师考试大纲变化解读</w:t>
      </w:r>
    </w:p>
    <w:bookmarkEnd w:id="1"/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2019年一级造价工程师考试大纲已经公布，根据对比，2019年造价工程师从考试时间、考试科目及考试内容都出现了变化。现小编将变化情况整理如下，供大家复习参考。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"http://wx.233.com/zaojia/" \t "http://www.233.com/zaojia/zixun/dagang/201901/_blank"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t>点击获取&gt;&gt;2019年造价报考解读、4科按什么顺序复习备考？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考试说明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一、全国一级造价工程师职业资格考试分为四个科目:“</w:t>
      </w:r>
      <w:r>
        <w:rPr>
          <w:rStyle w:val="20"/>
          <w:rFonts w:hint="eastAsia" w:ascii="微软雅黑" w:hAnsi="微软雅黑" w:eastAsia="微软雅黑" w:cs="微软雅黑"/>
          <w:i w:val="0"/>
          <w:caps w:val="0"/>
          <w:color w:val="E53B29"/>
          <w:spacing w:val="0"/>
          <w:sz w:val="24"/>
          <w:szCs w:val="24"/>
          <w:bdr w:val="none" w:color="auto" w:sz="0" w:space="0"/>
        </w:rPr>
        <w:t>建设工程造价管理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”、“建设</w:t>
      </w:r>
      <w:r>
        <w:rPr>
          <w:rStyle w:val="20"/>
          <w:rFonts w:hint="eastAsia" w:ascii="微软雅黑" w:hAnsi="微软雅黑" w:eastAsia="微软雅黑" w:cs="微软雅黑"/>
          <w:i w:val="0"/>
          <w:caps w:val="0"/>
          <w:color w:val="E53B29"/>
          <w:spacing w:val="0"/>
          <w:sz w:val="24"/>
          <w:szCs w:val="24"/>
          <w:bdr w:val="none" w:color="auto" w:sz="0" w:space="0"/>
        </w:rPr>
        <w:t>工程计价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”、“建设工程技术与计量”和“建设工程造价案例分析”。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以上四个科目分别单独考试、单独计分。在连续的4个考试年度通过全部考试科目,方可获得一级造价工程师职业资格证书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二、第三科目“建设工程技术与计量”及第四科目“建设工程造价案例分析”分为土木建筑工程、交通运输工程、水利工程、安装工程4个专业类别,考生在报名时可根据实际工作需要选择其中一个专业。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三、第三科目“建设工程技术与计量”中的交通运输工程、安装工程共性内容为应考人员必考内容,其余为个性内容,作为选学、选考内容交通运输工程的个性内容分为公路工程(含养护工程)和水运工程两个专业组,安装工程的个性内容分为管道和设备工程、电气和自动化控制工程两个专业组,应考人员可根据本人意愿选答任一专业组规定数量的试题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四、考试时间变化：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一级造价工程师《建设工程计价》科目考试时间由3小时改为2.5小时，下午开考时间由2:00-5:00改为2:00-4:30；满分120分改为100分；建设工程造价案例分析满分由140分改为120分。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一级造价工程师考试时间：</w:t>
      </w:r>
    </w:p>
    <w:tbl>
      <w:tblPr>
        <w:tblW w:w="9045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7"/>
        <w:gridCol w:w="2254"/>
        <w:gridCol w:w="56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</w:trPr>
        <w:tc>
          <w:tcPr>
            <w:tcW w:w="33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考试时间</w:t>
            </w:r>
          </w:p>
        </w:tc>
        <w:tc>
          <w:tcPr>
            <w:tcW w:w="5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</w:trPr>
        <w:tc>
          <w:tcPr>
            <w:tcW w:w="10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10月26日</w:t>
            </w:r>
          </w:p>
        </w:tc>
        <w:tc>
          <w:tcPr>
            <w:tcW w:w="2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上午：9:00～11:30</w:t>
            </w:r>
          </w:p>
        </w:tc>
        <w:tc>
          <w:tcPr>
            <w:tcW w:w="5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建设工程造价管理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</w:trPr>
        <w:tc>
          <w:tcPr>
            <w:tcW w:w="10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下午：2:00～4:30</w:t>
            </w:r>
          </w:p>
        </w:tc>
        <w:tc>
          <w:tcPr>
            <w:tcW w:w="5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建设工程计价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CellSpacing w:w="15" w:type="dxa"/>
        </w:trPr>
        <w:tc>
          <w:tcPr>
            <w:tcW w:w="108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10月27日</w:t>
            </w:r>
          </w:p>
        </w:tc>
        <w:tc>
          <w:tcPr>
            <w:tcW w:w="2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上午：9:00～11:30</w:t>
            </w:r>
          </w:p>
        </w:tc>
        <w:tc>
          <w:tcPr>
            <w:tcW w:w="5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建设工程技术与计量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（土木建筑工程、安装工程、交通运输工程、水利工程）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15" w:type="dxa"/>
        </w:trPr>
        <w:tc>
          <w:tcPr>
            <w:tcW w:w="108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下午：2:00～6:00</w:t>
            </w:r>
          </w:p>
        </w:tc>
        <w:tc>
          <w:tcPr>
            <w:tcW w:w="56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建设工程造价案例分析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（土木建筑工程、安装工程、交通运输工程、水利工程）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3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一级造价工程师考试科目</w:t>
      </w:r>
    </w:p>
    <w:tbl>
      <w:tblPr>
        <w:tblW w:w="839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1176"/>
        <w:gridCol w:w="1186"/>
        <w:gridCol w:w="2430"/>
        <w:gridCol w:w="24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  <w:tblCellSpacing w:w="15" w:type="dxa"/>
        </w:trPr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科目名称/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建设工程造价管理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建设工程计价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建设工程技术与计量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（土木建筑工程、交通运输工程、水利工程、安装工程）</w:t>
            </w:r>
          </w:p>
        </w:tc>
        <w:tc>
          <w:tcPr>
            <w:tcW w:w="2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建设工程造价案例分析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（土木建筑工程、交通运输工程、水利工程、安装工程）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</w:trPr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考试时间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（小时）</w:t>
            </w: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2.5</w:t>
            </w:r>
          </w:p>
        </w:tc>
        <w:tc>
          <w:tcPr>
            <w:tcW w:w="2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</w:trPr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满分记分</w:t>
            </w: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FF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tblCellSpacing w:w="15" w:type="dxa"/>
        </w:trPr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试题类型</w:t>
            </w:r>
          </w:p>
        </w:tc>
        <w:tc>
          <w:tcPr>
            <w:tcW w:w="1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客观题</w:t>
            </w:r>
          </w:p>
        </w:tc>
        <w:tc>
          <w:tcPr>
            <w:tcW w:w="11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客观题</w:t>
            </w:r>
          </w:p>
        </w:tc>
        <w:tc>
          <w:tcPr>
            <w:tcW w:w="2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客观题</w:t>
            </w:r>
          </w:p>
        </w:tc>
        <w:tc>
          <w:tcPr>
            <w:tcW w:w="24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主观题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各科考试大纲变化情况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《工程计价》考试大纲变化情况（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"http://www.233.com/zaojia/zixun/dagang/201901/05000000848.html" \t "http://www.233.com/zaojia/zixun/dagang/201901/_blank"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&gt;&gt;查看全部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）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933950" cy="3629025"/>
            <wp:effectExtent l="0" t="0" r="0" b="9525"/>
            <wp:docPr id="9" name="图片 27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7" descr="image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《技术与计量》考试大纲变化情况（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"http://www.233.com/zaojia/zixun/dagang/201901/07150739325.html" \t "http://www.233.com/zaojia/zixun/dagang/201901/_blank"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&gt;&gt;查看全部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）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457825" cy="5619750"/>
            <wp:effectExtent l="0" t="0" r="9525" b="0"/>
            <wp:docPr id="8" name="图片 2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8" descr="IMG_2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《案例分析》考试大纲变化情况（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"http://www.233.com/zaojia/zixun/dagang/201901/07152641279.html" \t "http://www.233.com/zaojia/zixun/dagang/201901/_blank"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&gt;&gt;查看全部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）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5438775" cy="6000750"/>
            <wp:effectExtent l="0" t="0" r="9525" b="0"/>
            <wp:docPr id="10" name="图片 2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9" descr="IMG_25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600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《造价管理》考试大纲变化情况（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"http://www.233.com/zaojia/zixun/dagang/201901/07142911862.html" \t "http://www.233.com/zaojia/zixun/dagang/201901/_blank"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&gt;&gt;查看全部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）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4914900" cy="5762625"/>
            <wp:effectExtent l="0" t="0" r="0" b="9525"/>
            <wp:docPr id="7" name="图片 30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0" descr="IMG_25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"http://passport.233.com/register?redirectUrl=//www.233.com/zaojia/" \t "http://www.233.com/zaojia/zixun/dagang/201901/_blank"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t>注册233网校，加入2019年备考大家庭！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】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【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"http://www.233.com/forum/d/239351/0/1" \t "http://www.233.com/zaojia/zixun/dagang/201901/_blank"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t>点击领取→新人专享备考资料包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】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3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报名热点关注：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"http://www.233.com/zaojia/zixun/baoming/"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2019年一级造价工程师报名时间及入口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"http://www.233.com/forum/d/239556"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4"/>
          <w:szCs w:val="24"/>
          <w:u w:val="none"/>
          <w:bdr w:val="none" w:color="auto" w:sz="0" w:space="0"/>
        </w:rPr>
        <w:t>【下载】2019年造价工程师考试大纲word版（含一级、二级）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13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备考指导：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"http://wx.233.com/aq/?ukey=xwy"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2019年造价工程师零基础过4科方案，报名送官方正版教材+专题班+每科2套考前押题，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instrText xml:space="preserve"> HYPERLINK "http://wx.233.com/zaojia/?ukey=xwy" \l "tgtc" \t "http://www.233.com/zaojia/zixun/dagang/201901/_blank"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b/>
          <w:i w:val="0"/>
          <w:caps w:val="0"/>
          <w:color w:val="FF0000"/>
          <w:spacing w:val="0"/>
          <w:sz w:val="24"/>
          <w:szCs w:val="24"/>
          <w:u w:val="none"/>
          <w:bdr w:val="none" w:color="auto" w:sz="0" w:space="0"/>
        </w:rPr>
        <w:t>4年内不限次学，点击查看详情&gt;&gt;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8"/>
            <w:pBdr>
              <w:bottom w:val="none" w:color="auto" w:sz="0" w:space="0"/>
            </w:pBdr>
            <w:jc w:val="right"/>
            <w:rPr>
              <w:sz w:val="21"/>
              <w:szCs w:val="21"/>
            </w:rPr>
          </w:pPr>
          <w:r>
            <w:rPr>
              <w:sz w:val="21"/>
              <w:szCs w:val="21"/>
            </w:rP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8"/>
            <w:pBdr>
              <w:bottom w:val="none" w:color="auto" w:sz="0" w:space="0"/>
            </w:pBdr>
            <w:rPr>
              <w:rFonts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扫码下载233网校题库</w:t>
          </w:r>
        </w:p>
        <w:p>
          <w:pPr>
            <w:pStyle w:val="8"/>
            <w:pBdr>
              <w:bottom w:val="none" w:color="auto" w:sz="0" w:space="0"/>
            </w:pBdr>
            <w:rPr>
              <w:sz w:val="21"/>
              <w:szCs w:val="21"/>
            </w:rPr>
          </w:pPr>
          <w:r>
            <w:rPr>
              <w:rFonts w:ascii="微软雅黑" w:hAnsi="微软雅黑" w:eastAsia="微软雅黑"/>
              <w:sz w:val="21"/>
              <w:szCs w:val="21"/>
            </w:rPr>
            <w:t>一刷就过，千万人掌上题库！</w:t>
          </w:r>
        </w:p>
      </w:tc>
    </w:tr>
  </w:tbl>
  <w:p>
    <w:pPr>
      <w:pStyle w:val="7"/>
      <w:tabs>
        <w:tab w:val="left" w:pos="2700"/>
        <w:tab w:val="clear" w:pos="4153"/>
        <w:tab w:val="clear" w:pos="8306"/>
      </w:tabs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6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8"/>
            <w:pBdr>
              <w:bottom w:val="none" w:color="auto" w:sz="0" w:space="0"/>
            </w:pBdr>
            <w:jc w:val="left"/>
          </w:pPr>
          <w:r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861050" cy="9768205"/>
                <wp:effectExtent l="0" t="0" r="6350" b="4445"/>
                <wp:wrapNone/>
                <wp:docPr id="6" name="WordPictureWatermark1032578455" descr="水印排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WordPictureWatermark1032578455" descr="水印排版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lum bright="70001" contrast="-7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1050" cy="9768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drawing>
              <wp:inline distT="0" distB="0" distL="114300" distR="114300">
                <wp:extent cx="1656080" cy="436880"/>
                <wp:effectExtent l="0" t="0" r="1270" b="1270"/>
                <wp:docPr id="2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8"/>
            <w:pBdr>
              <w:bottom w:val="none" w:color="auto" w:sz="0" w:space="0"/>
            </w:pBdr>
            <w:jc w:val="left"/>
            <w:rPr>
              <w:rFonts w:ascii="微软雅黑" w:hAnsi="微软雅黑" w:eastAsia="微软雅黑"/>
            </w:rPr>
          </w:pPr>
          <w:r>
            <w:rPr>
              <w:rFonts w:ascii="微软雅黑" w:hAnsi="微软雅黑" w:eastAsia="微软雅黑" w:cs="微软雅黑"/>
              <w:i w:val="0"/>
              <w:caps w:val="0"/>
              <w:color w:val="000000"/>
              <w:spacing w:val="0"/>
              <w:sz w:val="18"/>
              <w:szCs w:val="18"/>
              <w:shd w:val="clear" w:color="auto" w:fill="FFFFFF"/>
            </w:rPr>
            <w:t>233网校</w:t>
          </w:r>
          <w:r>
            <w:rPr>
              <w:rFonts w:hint="eastAsia" w:ascii="微软雅黑" w:hAnsi="微软雅黑" w:eastAsia="微软雅黑"/>
              <w:color w:val="000000"/>
              <w:sz w:val="18"/>
              <w:szCs w:val="18"/>
            </w:rPr>
            <w:t>（</w:t>
          </w:r>
          <w:r>
            <w:rPr>
              <w:color w:val="0000FF"/>
              <w:sz w:val="18"/>
              <w:szCs w:val="18"/>
            </w:rPr>
            <w:fldChar w:fldCharType="begin"/>
          </w:r>
          <w:r>
            <w:rPr>
              <w:color w:val="0000FF"/>
              <w:sz w:val="18"/>
              <w:szCs w:val="18"/>
            </w:rPr>
            <w:instrText xml:space="preserve"> HYPERLINK "http://www.233.com" </w:instrText>
          </w:r>
          <w:r>
            <w:rPr>
              <w:color w:val="0000FF"/>
              <w:sz w:val="18"/>
              <w:szCs w:val="18"/>
            </w:rPr>
            <w:fldChar w:fldCharType="separate"/>
          </w:r>
          <w:r>
            <w:rPr>
              <w:rStyle w:val="14"/>
              <w:rFonts w:hint="eastAsia" w:ascii="微软雅黑" w:hAnsi="微软雅黑" w:eastAsia="微软雅黑"/>
              <w:color w:val="0000FF"/>
              <w:sz w:val="18"/>
              <w:szCs w:val="18"/>
            </w:rPr>
            <w:t>www.233.com</w:t>
          </w:r>
          <w:r>
            <w:rPr>
              <w:rFonts w:hint="eastAsia" w:ascii="微软雅黑" w:hAnsi="微软雅黑" w:eastAsia="微软雅黑"/>
              <w:color w:val="0000FF"/>
              <w:sz w:val="18"/>
              <w:szCs w:val="18"/>
            </w:rPr>
            <w:fldChar w:fldCharType="end"/>
          </w:r>
          <w:r>
            <w:rPr>
              <w:rFonts w:hint="eastAsia" w:ascii="微软雅黑" w:hAnsi="微软雅黑" w:eastAsia="微软雅黑"/>
              <w:color w:val="000000"/>
              <w:sz w:val="18"/>
              <w:szCs w:val="18"/>
            </w:rPr>
            <w:t>）</w:t>
          </w:r>
          <w:r>
            <w:rPr>
              <w:rFonts w:ascii="微软雅黑" w:hAnsi="微软雅黑" w:eastAsia="微软雅黑" w:cs="微软雅黑"/>
              <w:i w:val="0"/>
              <w:caps w:val="0"/>
              <w:color w:val="000000"/>
              <w:spacing w:val="0"/>
              <w:sz w:val="18"/>
              <w:szCs w:val="18"/>
              <w:shd w:val="clear" w:color="auto" w:fill="FFFFFF"/>
            </w:rPr>
            <w:t>是国内知名的综合性考试资讯门户网站，14年在线教育品牌。主要面向建筑工程、金融财会、职业资格等各类考证人群，开展多行业、多领域的在线教育业务，并提供视频课程、考试资讯、免费题库等考试培训服务。</w:t>
          </w:r>
        </w:p>
      </w:tc>
    </w:tr>
  </w:tbl>
  <w:p>
    <w:pPr>
      <w:pStyle w:val="8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61050" cy="9768205"/>
          <wp:effectExtent l="0" t="0" r="6350" b="4445"/>
          <wp:wrapNone/>
          <wp:docPr id="5" name="WordPictureWatermark1032578454" descr="水印排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032578454" descr="水印排版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0" cy="97682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861050" cy="9768205"/>
          <wp:effectExtent l="0" t="0" r="6350" b="4445"/>
          <wp:wrapNone/>
          <wp:docPr id="4" name="WordPictureWatermark1032578453" descr="水印排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032578453" descr="水印排版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0" cy="97682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34924"/>
    <w:rsid w:val="002659AB"/>
    <w:rsid w:val="002E176C"/>
    <w:rsid w:val="00611655"/>
    <w:rsid w:val="00613372"/>
    <w:rsid w:val="00677F79"/>
    <w:rsid w:val="00690A0D"/>
    <w:rsid w:val="006F08A4"/>
    <w:rsid w:val="00721585"/>
    <w:rsid w:val="00776125"/>
    <w:rsid w:val="007D1165"/>
    <w:rsid w:val="007F0B68"/>
    <w:rsid w:val="00B356CB"/>
    <w:rsid w:val="00B96415"/>
    <w:rsid w:val="00C048E2"/>
    <w:rsid w:val="00C41609"/>
    <w:rsid w:val="00D476F7"/>
    <w:rsid w:val="00E4704C"/>
    <w:rsid w:val="00EB3454"/>
    <w:rsid w:val="00F56076"/>
    <w:rsid w:val="00FD5EE0"/>
    <w:rsid w:val="01536DF8"/>
    <w:rsid w:val="02D66851"/>
    <w:rsid w:val="0820661C"/>
    <w:rsid w:val="0BE94E15"/>
    <w:rsid w:val="0E3D40D7"/>
    <w:rsid w:val="108B08D0"/>
    <w:rsid w:val="132F187B"/>
    <w:rsid w:val="13832C0B"/>
    <w:rsid w:val="180F129A"/>
    <w:rsid w:val="1B307A66"/>
    <w:rsid w:val="1CC65BAB"/>
    <w:rsid w:val="22382EA6"/>
    <w:rsid w:val="22987CAB"/>
    <w:rsid w:val="2BA03BF4"/>
    <w:rsid w:val="32196B9E"/>
    <w:rsid w:val="37EE2957"/>
    <w:rsid w:val="38C5540F"/>
    <w:rsid w:val="3AD36802"/>
    <w:rsid w:val="3E3C2D8B"/>
    <w:rsid w:val="411E7B74"/>
    <w:rsid w:val="479830D9"/>
    <w:rsid w:val="4CF1333E"/>
    <w:rsid w:val="5B102D3F"/>
    <w:rsid w:val="5CC87B0C"/>
    <w:rsid w:val="5D9034E6"/>
    <w:rsid w:val="5E733AA2"/>
    <w:rsid w:val="5EC34347"/>
    <w:rsid w:val="628D0A7D"/>
    <w:rsid w:val="628E2C57"/>
    <w:rsid w:val="6E062CC7"/>
    <w:rsid w:val="6F185302"/>
    <w:rsid w:val="6F4B24BC"/>
    <w:rsid w:val="705C6B3E"/>
    <w:rsid w:val="74582549"/>
    <w:rsid w:val="746373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2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9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20">
    <w:name w:val="wxkwords"/>
    <w:basedOn w:val="12"/>
    <w:qFormat/>
    <w:uiPriority w:val="0"/>
  </w:style>
  <w:style w:type="character" w:customStyle="1" w:styleId="21">
    <w:name w:val="标题 Char"/>
    <w:basedOn w:val="12"/>
    <w:link w:val="11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副标题 Char"/>
    <w:basedOn w:val="12"/>
    <w:link w:val="9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SkyUN.Org</Company>
  <Pages>30</Pages>
  <Words>8398</Words>
  <Characters>9545</Characters>
  <Lines>13</Lines>
  <Paragraphs>3</Paragraphs>
  <TotalTime>1</TotalTime>
  <ScaleCrop>false</ScaleCrop>
  <LinksUpToDate>false</LinksUpToDate>
  <CharactersWithSpaces>9550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梦境。</cp:lastModifiedBy>
  <dcterms:modified xsi:type="dcterms:W3CDTF">2019-01-18T11:19:00Z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