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Adobe 宋体 Std L" w:hAnsi="Adobe 宋体 Std L" w:eastAsia="Adobe 宋体 Std L" w:cs="Adobe 宋体 Std L"/>
          <w:b/>
          <w:bCs/>
          <w:sz w:val="21"/>
          <w:szCs w:val="21"/>
          <w:lang w:val="en-US" w:eastAsia="zh-CN"/>
        </w:rPr>
      </w:pPr>
      <w:r>
        <w:rPr>
          <w:rFonts w:hint="eastAsia" w:ascii="Adobe 宋体 Std L" w:hAnsi="Adobe 宋体 Std L" w:eastAsia="Adobe 宋体 Std L" w:cs="Adobe 宋体 Std L"/>
          <w:b/>
          <w:bCs/>
          <w:sz w:val="21"/>
          <w:szCs w:val="21"/>
        </w:rPr>
        <w:t>考前资料：教师资格证面试考前预测试题-高中</w:t>
      </w:r>
      <w:r>
        <w:rPr>
          <w:rFonts w:hint="eastAsia" w:ascii="Adobe 宋体 Std L" w:hAnsi="Adobe 宋体 Std L" w:eastAsia="Adobe 宋体 Std L" w:cs="Adobe 宋体 Std L"/>
          <w:b/>
          <w:bCs/>
          <w:sz w:val="21"/>
          <w:szCs w:val="21"/>
          <w:lang w:val="en-US" w:eastAsia="zh-CN"/>
        </w:rPr>
        <w:t>英语</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4810125" cy="26289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rcRect t="719"/>
                    <a:stretch>
                      <a:fillRect/>
                    </a:stretch>
                  </pic:blipFill>
                  <pic:spPr>
                    <a:xfrm>
                      <a:off x="0" y="0"/>
                      <a:ext cx="4810125" cy="2628900"/>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will know what sense group is and master how to pause between sense groups.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use the method to divide a long sentence into several parts and read the sentence more fluently.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improve their intonation and not be afraid of speaking English.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know the concept of sense group and pausing point of a long sentence.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apply the pause between sense groups into daily reading to improve their pronunciation and intonation.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Methods: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Communicative teaching method, task-based teaching method, Audio-lingual teaching method.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PPT, Blackboard and so 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Greetings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2.A tongue twister: I wish to wish the wish you wish to wish, but if you wish the wish the witch wishes, I won't wish the wish you wish to wish.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Presentation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1.Ask students how to read a sentence quickly and in rhyme.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2.Read the first sentence twice. The first time without sense group pausing and the second time with it. Let students compare the two and find out the difference. Sense group is a meaning unit.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3.Explain the principle of sense group, which is according to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(2)meaning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(3)punctuation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4. Divide the first sentence mainly according to 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Practice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Students read the first sentence, pausing according to sense group.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Students try to divide sense groups of the second sentence and read 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Production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Role-play: Students imagine a dialogue with a foreigner and apply sense group pausing in the dialogue. teacher will give them 10 minutes to prepare it and 10 minutes later, invite some students to role the conversation in the front.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Summary : students look at the blackboard and summarize this class.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Homework: seek for a part of an English movie to make a dubbing.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Blackboard design: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5276850" cy="1504950"/>
            <wp:effectExtent l="0" t="0" r="0" b="0"/>
            <wp:docPr id="7" name="图片 4" descr="板书设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板书设计"/>
                    <pic:cNvPicPr>
                      <a:picLocks noChangeAspect="1"/>
                    </pic:cNvPicPr>
                  </pic:nvPicPr>
                  <pic:blipFill>
                    <a:blip r:embed="rId7"/>
                    <a:stretch>
                      <a:fillRect/>
                    </a:stretch>
                  </pic:blipFill>
                  <pic:spPr>
                    <a:xfrm>
                      <a:off x="0" y="0"/>
                      <a:ext cx="5276850" cy="150495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4838700" cy="3781425"/>
            <wp:effectExtent l="0" t="0" r="0" b="952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4838700" cy="3781425"/>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will master the content about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improve their writing ability about hobbies, such as drawing.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foster a hobby and know how to keep 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know the content about hobbies and can improve their writing ability about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learn how to write, basing on their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Methods: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Communicative teaching method, task-based teaching method, situational teaching method.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PPT, Blackboard and so 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1.Greetings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Show two pictures about hobbies , ask all students to observe and describe.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Divide students into two groups, group A and group B and ask them to read the the dialogue.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Lead students to summary the main idea.</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3.Read the dialogue by themselves again, then ask them some questions to get details.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What are they fond of?</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How about drawing, what can it teach you?</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 Where will they go?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4. Ask students to work in groups and discuss, do a survey on hobbies and reason, collecting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While-writing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write an article within 20 minutes.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Post-writing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1.Self editing: students work in pairs to check if there are faults in spelling and 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2.Sharing: choose 1-2 writing and show it on the screen.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3.Evaluating: appreciate and give comments.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Summary : students look at the blackboard and summarize this class.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Homework:students talk about their hobbies to their friends or parents.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Blackboard design: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4629150" cy="885825"/>
            <wp:effectExtent l="0" t="0" r="0" b="9525"/>
            <wp:docPr id="9" name="图片 6" descr="板书设计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板书设计2"/>
                    <pic:cNvPicPr>
                      <a:picLocks noChangeAspect="1"/>
                    </pic:cNvPicPr>
                  </pic:nvPicPr>
                  <pic:blipFill>
                    <a:blip r:embed="rId9"/>
                    <a:stretch>
                      <a:fillRect/>
                    </a:stretch>
                  </pic:blipFill>
                  <pic:spPr>
                    <a:xfrm>
                      <a:off x="0" y="0"/>
                      <a:ext cx="4629150" cy="885825"/>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5229225" cy="2438400"/>
            <wp:effectExtent l="0" t="0" r="9525"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5229225" cy="2438400"/>
                    </a:xfrm>
                    <a:prstGeom prst="rect">
                      <a:avLst/>
                    </a:prstGeom>
                    <a:noFill/>
                    <a:ln>
                      <a:noFill/>
                    </a:ln>
                  </pic:spPr>
                </pic:pic>
              </a:graphicData>
            </a:graphic>
          </wp:inline>
        </w:drawing>
      </w: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will know what sense group is and master how to pause between sense groups.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use the method to divide a long sentence into several parts and read the sentence more fluently.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improve their intonation and not be afraid of speaking English.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know the concept of sense group and pausing point of a long sentence.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apply the pause between sense groups into daily reading to improve their pronunciation and intonation.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Methods: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Communicative teaching method, task-based teaching method, Audio-lingual teaching method.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PPT, Blackboard and so 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Greetings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2.A tongue twister: I wish to wish the wish you wish to wish, but if you wish the wish the witch wishes, I won't wish the wish you wish to wish.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Presentation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1.Ask students how to read a sentence quickly and in rhyme.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2.Read the first sentence twice. The first time without sense group pausing and the second time with it. Let students compare the two and find out the difference. Sense group is a meaning unit.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3.Explain the principle of sense group, which is according to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(2)meaning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(3)punctuation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4. Divide the first sentence mainly according to 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Practice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Students read the first sentence, pausing according to sense group.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Students try to divide sense groups of the second sentence and read 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Production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Role-play: Students imagine a dialogue with a foreigner and apply sense group pausing in the dialogue. teacher will give them 10 minutes to prepare it and 10 minutes later, invite some students to role the conversation in the front.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Summary : students look at the blackboard and summarize this class.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Homework: seek for a part of an English movie to make a dubbing.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Blackboard design: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5229225" cy="1504950"/>
            <wp:effectExtent l="0" t="0" r="9525" b="0"/>
            <wp:docPr id="11" name="图片 8" descr="2018上半年高中英语教师资格证面试真题（第二批）板书设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2018上半年高中英语教师资格证面试真题（第二批）板书设计1"/>
                    <pic:cNvPicPr>
                      <a:picLocks noChangeAspect="1"/>
                    </pic:cNvPicPr>
                  </pic:nvPicPr>
                  <pic:blipFill>
                    <a:blip r:embed="rId11"/>
                    <a:stretch>
                      <a:fillRect/>
                    </a:stretch>
                  </pic:blipFill>
                  <pic:spPr>
                    <a:xfrm>
                      <a:off x="0" y="0"/>
                      <a:ext cx="5229225" cy="1504950"/>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5200650" cy="3581400"/>
            <wp:effectExtent l="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2"/>
                    <a:stretch>
                      <a:fillRect/>
                    </a:stretch>
                  </pic:blipFill>
                  <pic:spPr>
                    <a:xfrm>
                      <a:off x="0" y="0"/>
                      <a:ext cx="5200650" cy="3581400"/>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will master the content about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improve their writing ability about hobbies, such as drawing.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foster a hobby and know how to keep it.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know the content about hobbies and can improve their writing ability about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lang w:eastAsia="zh-CN"/>
        </w:rPr>
      </w:pPr>
      <w:r>
        <w:rPr>
          <w:rFonts w:hint="eastAsia" w:ascii="Adobe 宋体 Std L" w:hAnsi="Adobe 宋体 Std L" w:eastAsia="Adobe 宋体 Std L" w:cs="Adobe 宋体 Std L"/>
          <w:sz w:val="21"/>
          <w:szCs w:val="21"/>
        </w:rPr>
        <w:t>Teaching 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learn how to write, basing on their hobbies..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Methods: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Communicative teaching method, task-based teaching method, situational teaching method.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PPT, Blackboard and so 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1.Greetings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Show two pictures about hobbies , ask all students to observe and describe.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lang w:eastAsia="zh-CN"/>
        </w:rPr>
      </w:pPr>
      <w:r>
        <w:rPr>
          <w:rFonts w:hint="eastAsia" w:ascii="Adobe 宋体 Std L" w:hAnsi="Adobe 宋体 Std L" w:eastAsia="Adobe 宋体 Std L" w:cs="Adobe 宋体 Std L"/>
          <w:sz w:val="21"/>
          <w:szCs w:val="21"/>
        </w:rPr>
        <w:t>Step 2: Pre-writing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Divide students into two groups, group A and group B and ask them to read the the dialogue.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Lead students to summary the main idea.</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3.Read the dialogue by themselves again, then ask them some questions to get details.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 What are they fond of?</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How about drawing, what can it teach you?</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 Where will they go?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4. Ask students to work in groups and discuss, do a survey on hobbies and reason, collecting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While-writing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write an article within 20 minutes.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Post-writing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1.Self editing: students work in pairs to check if there are faults in spelling and grammar.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2.Sharing: choose 1-2 writing and show it on the screen.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lang w:eastAsia="zh-CN"/>
        </w:rPr>
      </w:pPr>
      <w:r>
        <w:rPr>
          <w:rFonts w:hint="eastAsia" w:ascii="Adobe 宋体 Std L" w:hAnsi="Adobe 宋体 Std L" w:eastAsia="Adobe 宋体 Std L" w:cs="Adobe 宋体 Std L"/>
          <w:sz w:val="21"/>
          <w:szCs w:val="21"/>
        </w:rPr>
        <w:t>3.Evaluating: appreciate and give comments.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Summary : students look at the blackboard and summarize this class.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Homework:students talk about their hobbies to their friends or parents.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Blackboard design: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4638675" cy="933450"/>
            <wp:effectExtent l="0" t="0" r="9525" b="0"/>
            <wp:docPr id="13" name="图片 10" descr="2018上半年高中英语教师资格证面试真题（第二批）板书设计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2018上半年高中英语教师资格证面试真题（第二批）板书设计3"/>
                    <pic:cNvPicPr>
                      <a:picLocks noChangeAspect="1"/>
                    </pic:cNvPicPr>
                  </pic:nvPicPr>
                  <pic:blipFill>
                    <a:blip r:embed="rId13"/>
                    <a:stretch>
                      <a:fillRect/>
                    </a:stretch>
                  </pic:blipFill>
                  <pic:spPr>
                    <a:xfrm>
                      <a:off x="0" y="0"/>
                      <a:ext cx="4638675" cy="933450"/>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4095750" cy="2257425"/>
            <wp:effectExtent l="0" t="0" r="0" b="9525"/>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14"/>
                    <a:stretch>
                      <a:fillRect/>
                    </a:stretch>
                  </pic:blipFill>
                  <pic:spPr>
                    <a:xfrm>
                      <a:off x="0" y="0"/>
                      <a:ext cx="4095750" cy="2257425"/>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will know the form and usage of attributive clause lead by who, which and that.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enhance their ability of understanding the knowledge which is more professional and difficult.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After this lesson, students will improve their confidence of learning English.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&amp;Difficult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Key point: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Difficult point: How to understand and use the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Show some adverbial clause on the screen, let students look at this sentences carefully and find the similarities among them. After observation, do a conclusion together :“They all describe the verbs like adverbs.”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I will call you as soon as I arrive in Beijing.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Where you work, you should work hard.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My friends like me because I’m honesty.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Presentation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Show these four sentences on the blackboard.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1.Students try to translate these sentences. Invite some students to share their answers. The answers are as follows: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正在踢足球的男孩是一班的。</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昨天我帮助了一位迷路的老人。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足球是大多数男孩所喜欢的运动。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他喜欢外国作家写的书。</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 Let them observe these two sentence, find the common between them. Tell them the function and meaning of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The rules are shown in the following part: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① The function of attributive clause is to modify the previous word (antecedent).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② When the antecedent is human being, we should use the relative pronoun: who.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③ When the antecedent is something, we should use the relative pronoun: which.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④ No matter the the antecedent is something or someone, the relative pronoun: that can be used.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Practice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1.Give them several minutes to make their own sentences using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2.Read the some sentences and try to translate them.</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Production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Divide them into group of four and in five minutes to discuss the impressive person who has made great influence on you. Try to use the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1.Ask students to summarize the usage and function of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2.After class, please search more information about attributive clause.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　</w:t>
      </w:r>
      <w:r>
        <w:rPr>
          <w:rStyle w:val="8"/>
          <w:rFonts w:hint="eastAsia" w:ascii="Adobe 宋体 Std L" w:hAnsi="Adobe 宋体 Std L" w:eastAsia="Adobe 宋体 Std L" w:cs="Adobe 宋体 Std L"/>
          <w:sz w:val="21"/>
          <w:szCs w:val="21"/>
        </w:rPr>
        <w:t>　Blackboard design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6067425" cy="2428875"/>
            <wp:effectExtent l="0" t="0" r="9525" b="9525"/>
            <wp:docPr id="15" name="图片 12" descr="2018上半年高中英语教师资格证面试真题（第三批）板书设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2018上半年高中英语教师资格证面试真题（第三批）板书设计1"/>
                    <pic:cNvPicPr>
                      <a:picLocks noChangeAspect="1"/>
                    </pic:cNvPicPr>
                  </pic:nvPicPr>
                  <pic:blipFill>
                    <a:blip r:embed="rId15"/>
                    <a:stretch>
                      <a:fillRect/>
                    </a:stretch>
                  </pic:blipFill>
                  <pic:spPr>
                    <a:xfrm>
                      <a:off x="0" y="0"/>
                      <a:ext cx="6067425" cy="2428875"/>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5191125" cy="2476500"/>
            <wp:effectExtent l="0" t="0" r="9525"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16"/>
                    <a:stretch>
                      <a:fillRect/>
                    </a:stretch>
                  </pic:blipFill>
                  <pic:spPr>
                    <a:xfrm>
                      <a:off x="0" y="0"/>
                      <a:ext cx="5191125" cy="2476500"/>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can master the usage of formal subject.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use formal subject to communicate in their daily life.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can enhance their interest in learning English.</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Key and difficult point: Students can use formal subject to communicate in their daily life.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The teacher plays a documentary video about the earthquake in Wenchuan. Then asks students to talk about their feelings after watching. And lead in the topic.</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Presentation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The teacher lets students to read the passage and get the main idea. Then the teacher picks the last sentence out. The teacher will use the sentence as example to explain the structure and usage of formal subject.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Practice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After explaining, the teacher will show some normal sentences. Students should transfer them into formal subject structure.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For example: Taking good care of the orphans is very important.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→It is very important to take good care of the orphans.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Step4: Production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The teacher lets students talk with their deskmates. They should come up with some ways to help the orphans. Then invites some students to show their opinions.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Step5: Summary and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The teacher summarizes what they have learnt today. Then after class, students could say something to these orphans and take a video. The teacher will help them sent it to the orphan.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5476875" cy="2266950"/>
            <wp:effectExtent l="0" t="0" r="9525" b="0"/>
            <wp:docPr id="17" name="图片 14" descr="2018上半年高中英语教师资格证面试真题（第三批）板书设计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2018上半年高中英语教师资格证面试真题（第三批）板书设计2"/>
                    <pic:cNvPicPr>
                      <a:picLocks noChangeAspect="1"/>
                    </pic:cNvPicPr>
                  </pic:nvPicPr>
                  <pic:blipFill>
                    <a:blip r:embed="rId17"/>
                    <a:stretch>
                      <a:fillRect/>
                    </a:stretch>
                  </pic:blipFill>
                  <pic:spPr>
                    <a:xfrm>
                      <a:off x="0" y="0"/>
                      <a:ext cx="5476875" cy="2266950"/>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5219700" cy="2952750"/>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18"/>
                    <a:stretch>
                      <a:fillRect/>
                    </a:stretch>
                  </pic:blipFill>
                  <pic:spPr>
                    <a:xfrm>
                      <a:off x="0" y="0"/>
                      <a:ext cx="5219700" cy="2952750"/>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students will know more about the history of New Zealand.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can catch some detailed information about the passage.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appreciate different culture and history.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Key and difficult point: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will get the history about New Zealand.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express their ideas about the topic.</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Greet the students.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Watch a clip about “Dad, where are we going” and try to describe the video.</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Pre-reading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Show some pictures to introduce New Zealand’s background information.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While-reading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1st reading: leave the question to you--try to find the key time-points?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2nd reading: now try to find the issues according to responding time-points?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3rd reading: leave the question to them-what is the capital before and now?</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Step4: Post-reading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Activity 1: invite two students to retell the passage according the timeline on the blackboard.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Activity 2: divide them into groups of 3 to talk about which country do they like best?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Step5: Summary and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Invite a student to make a summary then leave them the homework-search online for the development of coffee culture in China.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5400675" cy="1857375"/>
            <wp:effectExtent l="0" t="0" r="9525" b="9525"/>
            <wp:docPr id="19" name="图片 16" descr="2018上半年高中英语教师资格证面试真题（第三批）板书设计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2018上半年高中英语教师资格证面试真题（第三批）板书设计3"/>
                    <pic:cNvPicPr>
                      <a:picLocks noChangeAspect="1"/>
                    </pic:cNvPicPr>
                  </pic:nvPicPr>
                  <pic:blipFill>
                    <a:blip r:embed="rId19"/>
                    <a:stretch>
                      <a:fillRect/>
                    </a:stretch>
                  </pic:blipFill>
                  <pic:spPr>
                    <a:xfrm>
                      <a:off x="0" y="0"/>
                      <a:ext cx="5400675" cy="1857375"/>
                    </a:xfrm>
                    <a:prstGeom prst="rect">
                      <a:avLst/>
                    </a:prstGeom>
                    <a:noFill/>
                    <a:ln w="9525">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Adobe 宋体 Std L" w:hAnsi="Adobe 宋体 Std L" w:eastAsia="Adobe 宋体 Std L" w:cs="Adobe 宋体 Std L"/>
          <w:sz w:val="21"/>
          <w:szCs w:val="21"/>
        </w:rPr>
      </w:pP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firstLine="0" w:firstLineChars="0"/>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drawing>
          <wp:inline distT="0" distB="0" distL="114300" distR="114300">
            <wp:extent cx="2819400" cy="1457325"/>
            <wp:effectExtent l="0" t="0" r="0" b="9525"/>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20"/>
                    <a:stretch>
                      <a:fillRect/>
                    </a:stretch>
                  </pic:blipFill>
                  <pic:spPr>
                    <a:xfrm>
                      <a:off x="0" y="0"/>
                      <a:ext cx="2819400" cy="1457325"/>
                    </a:xfrm>
                    <a:prstGeom prst="rect">
                      <a:avLst/>
                    </a:prstGeom>
                    <a:noFill/>
                    <a:ln>
                      <a:noFill/>
                    </a:ln>
                  </pic:spPr>
                </pic:pic>
              </a:graphicData>
            </a:graphic>
          </wp:inline>
        </w:drawing>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【教案】</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Aims: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Knowledge aim: By the end of the class, students will know some expressions of advice and the format of a letter, which includes: an appellation, a body part, a complimentary close and a signature.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Ability aim: Students’ writing ability of letter can be improved by the end of the class.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Emotional aim: Students will be aware of the importance of writing English letter.</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interest of learning English can be inspired.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Key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know the format of an English letter and how to make a suggestion.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Difficult Points: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Students can apply expressions of advice and the format of English letter into their own life.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Methods: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Communicative teaching method, task-based teaching method, situational teaching method.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Aids: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PPT, Blackboard and so on</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Teaching Procedures: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1: Warming up</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1.Greetings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2.Sing an English song We don’t talk anymore, invite the whole students to clap when singing together and lead to the topic.</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2: Pre-writing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1.Free talk: Let students talk about the importance of communication in our daily life in group of four, 3 minutes later invite some groups to show their ideas.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2.Set up situation: Let's say our friend Li Ming is very upset recently, because he has a problem in the aspect of communicating with others, we should write a letter to give him some advice.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3.Format: Guide and teach students the format of English letters, which includes: an appellation, a body part, a complimentary close and a signature.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4.Content: Teach students the key sentence structures about how to make a suggestion.(eg: I suggest that you...)</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5.Brainstorming: Let students share their ideas about how to communicate with others with their partners, and decide which are the best ideas, make a list of those ideas, then put those ideas into a map so that students can easily see them when they write.</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3: While-wirting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Give students some guidance, such as: pay attention to the punctuation, sentence structure, tenses and format. 15 minutes would be given to them to complete their letter within 100 words individually.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4: Post-writing</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1.Self-editing: Ask students to check their letter according to the format and sentence structures on the blackboard.</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2.Peer editing: Ask students to check and edit their partners’ letter and give them some suggestions.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3.Share: Invite some students to share their letter in front of the class and teacher gives them some comments.</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Step 5: Summary &amp; Homework</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Summary : Invite a little teacher sum up what we have learned today.</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left"/>
        <w:textAlignment w:val="auto"/>
        <w:rPr>
          <w:rFonts w:hint="eastAsia" w:ascii="Adobe 宋体 Std L" w:hAnsi="Adobe 宋体 Std L" w:eastAsia="Adobe 宋体 Std L" w:cs="Adobe 宋体 Std L"/>
          <w:sz w:val="21"/>
          <w:szCs w:val="21"/>
        </w:rPr>
      </w:pPr>
      <w:r>
        <w:rPr>
          <w:rFonts w:hint="eastAsia" w:ascii="Adobe 宋体 Std L" w:hAnsi="Adobe 宋体 Std L" w:eastAsia="Adobe 宋体 Std L" w:cs="Adobe 宋体 Std L"/>
          <w:sz w:val="21"/>
          <w:szCs w:val="21"/>
        </w:rPr>
        <w:t>Homework: Let students search more information about how to communicate with others.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Adobe 宋体 Std L" w:hAnsi="Adobe 宋体 Std L" w:eastAsia="Adobe 宋体 Std L" w:cs="Adobe 宋体 Std L"/>
          <w:sz w:val="21"/>
          <w:szCs w:val="21"/>
          <w:lang w:val="en-US" w:eastAsia="zh-CN"/>
        </w:rPr>
      </w:pPr>
      <w:r>
        <w:rPr>
          <w:rFonts w:hint="eastAsia" w:ascii="Adobe 宋体 Std L" w:hAnsi="Adobe 宋体 Std L" w:eastAsia="Adobe 宋体 Std L" w:cs="Adobe 宋体 Std L"/>
          <w:kern w:val="0"/>
          <w:sz w:val="21"/>
          <w:szCs w:val="21"/>
          <w:lang w:val="en-US" w:eastAsia="zh-CN" w:bidi="ar"/>
        </w:rPr>
        <w:drawing>
          <wp:inline distT="0" distB="0" distL="114300" distR="114300">
            <wp:extent cx="4705350" cy="2390775"/>
            <wp:effectExtent l="0" t="0" r="0" b="9525"/>
            <wp:docPr id="21" name="图片 18" descr="2018上半年高中英语教师资格证面试真题（第四批）板书设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2018上半年高中英语教师资格证面试真题（第四批）板书设计1"/>
                    <pic:cNvPicPr>
                      <a:picLocks noChangeAspect="1"/>
                    </pic:cNvPicPr>
                  </pic:nvPicPr>
                  <pic:blipFill>
                    <a:blip r:embed="rId21"/>
                    <a:stretch>
                      <a:fillRect/>
                    </a:stretch>
                  </pic:blipFill>
                  <pic:spPr>
                    <a:xfrm>
                      <a:off x="0" y="0"/>
                      <a:ext cx="4705350" cy="2390775"/>
                    </a:xfrm>
                    <a:prstGeom prst="rect">
                      <a:avLst/>
                    </a:prstGeom>
                    <a:noFill/>
                    <a:ln w="9525">
                      <a:noFill/>
                    </a:ln>
                  </pic:spPr>
                </pic:pic>
              </a:graphicData>
            </a:graphic>
          </wp:inline>
        </w:drawing>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 w:name="Glyphicons Halflings">
    <w:altName w:val="Segoe Print"/>
    <w:panose1 w:val="00000000000000000000"/>
    <w:charset w:val="00"/>
    <w:family w:val="auto"/>
    <w:pitch w:val="default"/>
    <w:sig w:usb0="00000000" w:usb1="00000000" w:usb2="00000000" w:usb3="00000000" w:csb0="00000000" w:csb1="00000000"/>
  </w:font>
  <w:font w:name="pviconfont">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dobe 楷体 Std R">
    <w:panose1 w:val="02020400000000000000"/>
    <w:charset w:val="86"/>
    <w:family w:val="auto"/>
    <w:pitch w:val="default"/>
    <w:sig w:usb0="00000001" w:usb1="0A0F1810" w:usb2="00000016" w:usb3="00000000" w:csb0="00060007" w:csb1="00000000"/>
  </w:font>
  <w:font w:name="Adobe 宋体 Std L">
    <w:panose1 w:val="020203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441"/>
        <w:tab w:val="clear" w:pos="4153"/>
      </w:tabs>
      <w:rPr>
        <w:rFonts w:hint="eastAsia"/>
      </w:rPr>
    </w:pPr>
    <w:r>
      <w:rPr>
        <w:rFonts w:hint="eastAsia"/>
      </w:rPr>
      <w:tab/>
    </w:r>
  </w:p>
  <w:tbl>
    <w:tblPr>
      <w:tblStyle w:val="6"/>
      <w:tblW w:w="6857" w:type="dxa"/>
      <w:jc w:val="center"/>
      <w:tblInd w:w="0" w:type="dxa"/>
      <w:tblLayout w:type="fixed"/>
      <w:tblCellMar>
        <w:top w:w="0" w:type="dxa"/>
        <w:left w:w="108" w:type="dxa"/>
        <w:bottom w:w="0" w:type="dxa"/>
        <w:right w:w="108" w:type="dxa"/>
      </w:tblCellMar>
    </w:tblPr>
    <w:tblGrid>
      <w:gridCol w:w="2266"/>
      <w:gridCol w:w="4591"/>
    </w:tblGrid>
    <w:tr>
      <w:tblPrEx>
        <w:tblLayout w:type="fixed"/>
        <w:tblCellMar>
          <w:top w:w="0" w:type="dxa"/>
          <w:left w:w="108" w:type="dxa"/>
          <w:bottom w:w="0" w:type="dxa"/>
          <w:right w:w="108" w:type="dxa"/>
        </w:tblCellMar>
      </w:tblPrEx>
      <w:trPr>
        <w:trHeight w:val="528" w:hRule="atLeast"/>
        <w:jc w:val="center"/>
      </w:trPr>
      <w:tc>
        <w:tcPr>
          <w:tcW w:w="2266" w:type="dxa"/>
          <w:noWrap w:val="0"/>
          <w:vAlign w:val="top"/>
        </w:tcPr>
        <w:p>
          <w:pPr>
            <w:pStyle w:val="4"/>
            <w:pBdr>
              <w:bottom w:val="none" w:color="auto" w:sz="0" w:space="0"/>
            </w:pBdr>
            <w:jc w:val="right"/>
          </w:pPr>
          <w:r>
            <w:drawing>
              <wp:inline distT="0" distB="0" distL="114300" distR="114300">
                <wp:extent cx="676275" cy="6762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676275" cy="676275"/>
                        </a:xfrm>
                        <a:prstGeom prst="rect">
                          <a:avLst/>
                        </a:prstGeom>
                        <a:noFill/>
                        <a:ln>
                          <a:noFill/>
                        </a:ln>
                      </pic:spPr>
                    </pic:pic>
                  </a:graphicData>
                </a:graphic>
              </wp:inline>
            </w:drawing>
          </w:r>
        </w:p>
      </w:tc>
      <w:tc>
        <w:tcPr>
          <w:tcW w:w="4591" w:type="dxa"/>
          <w:noWrap w:val="0"/>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3441"/>
        <w:tab w:val="clear" w:pos="4153"/>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835" w:type="dxa"/>
      <w:jc w:val="center"/>
      <w:tblInd w:w="0" w:type="dxa"/>
      <w:tblLayout w:type="fixed"/>
      <w:tblCellMar>
        <w:top w:w="0" w:type="dxa"/>
        <w:left w:w="108" w:type="dxa"/>
        <w:bottom w:w="0" w:type="dxa"/>
        <w:right w:w="108" w:type="dxa"/>
      </w:tblCellMar>
    </w:tblPr>
    <w:tblGrid>
      <w:gridCol w:w="2826"/>
      <w:gridCol w:w="7009"/>
    </w:tblGrid>
    <w:tr>
      <w:tblPrEx>
        <w:tblLayout w:type="fixed"/>
        <w:tblCellMar>
          <w:top w:w="0" w:type="dxa"/>
          <w:left w:w="108" w:type="dxa"/>
          <w:bottom w:w="0" w:type="dxa"/>
          <w:right w:w="108" w:type="dxa"/>
        </w:tblCellMar>
      </w:tblPrEx>
      <w:trPr>
        <w:trHeight w:val="558" w:hRule="atLeast"/>
        <w:jc w:val="center"/>
      </w:trPr>
      <w:tc>
        <w:tcPr>
          <w:tcW w:w="2826" w:type="dxa"/>
          <w:noWrap w:val="0"/>
          <w:vAlign w:val="top"/>
        </w:tcPr>
        <w:p>
          <w:pPr>
            <w:pStyle w:val="4"/>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2"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33logo-确定-2014.10"/>
                        <pic:cNvPicPr>
                          <a:picLocks noChangeAspect="1"/>
                        </pic:cNvPicPr>
                      </pic:nvPicPr>
                      <pic:blipFill>
                        <a:blip r:embed="rId1"/>
                        <a:stretch>
                          <a:fillRect/>
                        </a:stretch>
                      </pic:blipFill>
                      <pic:spPr>
                        <a:xfrm>
                          <a:off x="0" y="0"/>
                          <a:ext cx="1649095" cy="461010"/>
                        </a:xfrm>
                        <a:prstGeom prst="rect">
                          <a:avLst/>
                        </a:prstGeom>
                        <a:noFill/>
                        <a:ln>
                          <a:noFill/>
                        </a:ln>
                      </pic:spPr>
                    </pic:pic>
                  </a:graphicData>
                </a:graphic>
              </wp:inline>
            </w:drawing>
          </w:r>
        </w:p>
      </w:tc>
      <w:tc>
        <w:tcPr>
          <w:tcW w:w="7009" w:type="dxa"/>
          <w:noWrap w:val="0"/>
          <w:vAlign w:val="top"/>
        </w:tcPr>
        <w:p>
          <w:pPr>
            <w:pStyle w:val="4"/>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13"/>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39660"/>
          <wp:effectExtent l="0" t="0" r="2540" b="8890"/>
          <wp:wrapNone/>
          <wp:docPr id="3" name="WordPictureWatermark3808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8089" descr="sy-2019"/>
                  <pic:cNvPicPr>
                    <a:picLocks noChangeAspect="1"/>
                  </pic:cNvPicPr>
                </pic:nvPicPr>
                <pic:blipFill>
                  <a:blip r:embed="rId2"/>
                  <a:stretch>
                    <a:fillRect/>
                  </a:stretch>
                </pic:blipFill>
                <pic:spPr>
                  <a:xfrm>
                    <a:off x="0" y="0"/>
                    <a:ext cx="5274310" cy="74396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752EE"/>
    <w:rsid w:val="039F0EA1"/>
    <w:rsid w:val="04611C75"/>
    <w:rsid w:val="08F87B09"/>
    <w:rsid w:val="0FA85F96"/>
    <w:rsid w:val="10645F50"/>
    <w:rsid w:val="11702F79"/>
    <w:rsid w:val="1201159F"/>
    <w:rsid w:val="123D15F3"/>
    <w:rsid w:val="12960E0F"/>
    <w:rsid w:val="161E727B"/>
    <w:rsid w:val="17076163"/>
    <w:rsid w:val="19EF185D"/>
    <w:rsid w:val="1A86191B"/>
    <w:rsid w:val="1CD3692F"/>
    <w:rsid w:val="1D876444"/>
    <w:rsid w:val="1DA50EC7"/>
    <w:rsid w:val="1E806A21"/>
    <w:rsid w:val="1EF5137C"/>
    <w:rsid w:val="21B752EE"/>
    <w:rsid w:val="220F0EB4"/>
    <w:rsid w:val="22327CC0"/>
    <w:rsid w:val="23055671"/>
    <w:rsid w:val="24B473B4"/>
    <w:rsid w:val="26BC1511"/>
    <w:rsid w:val="27AB152C"/>
    <w:rsid w:val="28087D60"/>
    <w:rsid w:val="283C7A13"/>
    <w:rsid w:val="2BB56D27"/>
    <w:rsid w:val="2DE40A7C"/>
    <w:rsid w:val="2ED34AD5"/>
    <w:rsid w:val="32343096"/>
    <w:rsid w:val="325753C8"/>
    <w:rsid w:val="32DD1ACA"/>
    <w:rsid w:val="33490B11"/>
    <w:rsid w:val="33F86E76"/>
    <w:rsid w:val="341E46D5"/>
    <w:rsid w:val="34B1058D"/>
    <w:rsid w:val="34C47B4F"/>
    <w:rsid w:val="35BD0980"/>
    <w:rsid w:val="361957BB"/>
    <w:rsid w:val="379A6DFC"/>
    <w:rsid w:val="37DE7ECC"/>
    <w:rsid w:val="382E4F85"/>
    <w:rsid w:val="3988221C"/>
    <w:rsid w:val="3A51534F"/>
    <w:rsid w:val="3C43110D"/>
    <w:rsid w:val="3CDD0053"/>
    <w:rsid w:val="3F9031BD"/>
    <w:rsid w:val="3FE730A3"/>
    <w:rsid w:val="41BE0A0B"/>
    <w:rsid w:val="429F4269"/>
    <w:rsid w:val="45C0238B"/>
    <w:rsid w:val="477C14F5"/>
    <w:rsid w:val="49CB250B"/>
    <w:rsid w:val="4A2D6011"/>
    <w:rsid w:val="4A8E55CB"/>
    <w:rsid w:val="4ADD33FD"/>
    <w:rsid w:val="4D6A1D79"/>
    <w:rsid w:val="4E7D67ED"/>
    <w:rsid w:val="4E977FAC"/>
    <w:rsid w:val="4FB911E8"/>
    <w:rsid w:val="53DB2CDE"/>
    <w:rsid w:val="55A5007C"/>
    <w:rsid w:val="570D0EFF"/>
    <w:rsid w:val="57BC5D49"/>
    <w:rsid w:val="57F155E7"/>
    <w:rsid w:val="5815467F"/>
    <w:rsid w:val="5D131BDF"/>
    <w:rsid w:val="5D8C1059"/>
    <w:rsid w:val="5EF3579F"/>
    <w:rsid w:val="61EC281E"/>
    <w:rsid w:val="63DC6514"/>
    <w:rsid w:val="63E460E1"/>
    <w:rsid w:val="64AC7DCA"/>
    <w:rsid w:val="66EE46A1"/>
    <w:rsid w:val="67E01D76"/>
    <w:rsid w:val="6B6C7FB6"/>
    <w:rsid w:val="6CB4136F"/>
    <w:rsid w:val="6D6A5341"/>
    <w:rsid w:val="6E303B48"/>
    <w:rsid w:val="70127B02"/>
    <w:rsid w:val="71260D23"/>
    <w:rsid w:val="721D6E59"/>
    <w:rsid w:val="72E9320B"/>
    <w:rsid w:val="790868F5"/>
    <w:rsid w:val="792F30EC"/>
    <w:rsid w:val="7A3F17B5"/>
    <w:rsid w:val="7BD154E8"/>
    <w:rsid w:val="7C6D6C84"/>
    <w:rsid w:val="7DEB4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3F88BF"/>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563C1"/>
      <w:u w:val="single"/>
    </w:rPr>
  </w:style>
  <w:style w:type="character" w:styleId="14">
    <w:name w:val="HTML Code"/>
    <w:basedOn w:val="7"/>
    <w:qFormat/>
    <w:uiPriority w:val="0"/>
    <w:rPr>
      <w:rFonts w:hint="eastAsia" w:ascii="微软雅黑" w:hAnsi="微软雅黑" w:eastAsia="微软雅黑" w:cs="微软雅黑"/>
      <w:sz w:val="20"/>
    </w:rPr>
  </w:style>
  <w:style w:type="character" w:styleId="15">
    <w:name w:val="HTML Cite"/>
    <w:basedOn w:val="7"/>
    <w:qFormat/>
    <w:uiPriority w:val="0"/>
  </w:style>
  <w:style w:type="character" w:styleId="16">
    <w:name w:val="HTML Keyboard"/>
    <w:basedOn w:val="7"/>
    <w:qFormat/>
    <w:uiPriority w:val="0"/>
    <w:rPr>
      <w:rFonts w:hint="eastAsia" w:ascii="微软雅黑" w:hAnsi="微软雅黑" w:eastAsia="微软雅黑" w:cs="微软雅黑"/>
      <w:sz w:val="20"/>
    </w:rPr>
  </w:style>
  <w:style w:type="character" w:styleId="17">
    <w:name w:val="HTML Sample"/>
    <w:basedOn w:val="7"/>
    <w:qFormat/>
    <w:uiPriority w:val="0"/>
    <w:rPr>
      <w:rFonts w:hint="eastAsia" w:ascii="微软雅黑" w:hAnsi="微软雅黑" w:eastAsia="微软雅黑" w:cs="微软雅黑"/>
    </w:rPr>
  </w:style>
  <w:style w:type="character" w:customStyle="1" w:styleId="18">
    <w:name w:val="answer-title"/>
    <w:basedOn w:val="7"/>
    <w:qFormat/>
    <w:uiPriority w:val="0"/>
  </w:style>
  <w:style w:type="character" w:customStyle="1" w:styleId="19">
    <w:name w:val="bg"/>
    <w:basedOn w:val="7"/>
    <w:qFormat/>
    <w:uiPriority w:val="0"/>
    <w:rPr>
      <w:shd w:val="clear" w:fill="000000"/>
    </w:rPr>
  </w:style>
  <w:style w:type="character" w:customStyle="1" w:styleId="20">
    <w:name w:val="bg1"/>
    <w:basedOn w:val="7"/>
    <w:qFormat/>
    <w:uiPriority w:val="0"/>
    <w:rPr>
      <w:shd w:val="clear" w:fill="000000"/>
    </w:rPr>
  </w:style>
  <w:style w:type="character" w:customStyle="1" w:styleId="21">
    <w:name w:val="del-btn"/>
    <w:basedOn w:val="7"/>
    <w:qFormat/>
    <w:uiPriority w:val="0"/>
  </w:style>
  <w:style w:type="character" w:customStyle="1" w:styleId="22">
    <w:name w:val="del-btn1"/>
    <w:basedOn w:val="7"/>
    <w:qFormat/>
    <w:uiPriority w:val="0"/>
  </w:style>
  <w:style w:type="character" w:customStyle="1" w:styleId="23">
    <w:name w:val="hot-red"/>
    <w:basedOn w:val="7"/>
    <w:qFormat/>
    <w:uiPriority w:val="0"/>
    <w:rPr>
      <w:shd w:val="clear" w:fill="F53B3A"/>
    </w:rPr>
  </w:style>
  <w:style w:type="character" w:customStyle="1" w:styleId="24">
    <w:name w:val="hot-blue"/>
    <w:basedOn w:val="7"/>
    <w:qFormat/>
    <w:uiPriority w:val="0"/>
    <w:rPr>
      <w:shd w:val="clear" w:fill="299DEA"/>
    </w:rPr>
  </w:style>
  <w:style w:type="character" w:customStyle="1" w:styleId="25">
    <w:name w:val="hot-yel"/>
    <w:basedOn w:val="7"/>
    <w:qFormat/>
    <w:uiPriority w:val="0"/>
    <w:rPr>
      <w:shd w:val="clear" w:fill="E9A31B"/>
    </w:rPr>
  </w:style>
  <w:style w:type="character" w:customStyle="1" w:styleId="26">
    <w:name w:val="layui-layer-tabnow"/>
    <w:basedOn w:val="7"/>
    <w:qFormat/>
    <w:uiPriority w:val="0"/>
    <w:rPr>
      <w:bdr w:val="single" w:color="CCCCCC" w:sz="6" w:space="0"/>
      <w:shd w:val="clear" w:fill="FFFFFF"/>
    </w:rPr>
  </w:style>
  <w:style w:type="character" w:customStyle="1" w:styleId="27">
    <w:name w:val="first-child"/>
    <w:basedOn w:val="7"/>
    <w:qFormat/>
    <w:uiPriority w:val="0"/>
  </w:style>
  <w:style w:type="character" w:customStyle="1" w:styleId="28">
    <w:name w:val="c-icon"/>
    <w:basedOn w:val="7"/>
    <w:qFormat/>
    <w:uiPriority w:val="0"/>
  </w:style>
  <w:style w:type="character" w:customStyle="1" w:styleId="29">
    <w:name w:val="mip-carousel-current-indicator"/>
    <w:basedOn w:val="7"/>
    <w:qFormat/>
    <w:uiPriority w:val="0"/>
    <w:rPr>
      <w:shd w:val="clear" w:fill="FF0000"/>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settings" Target="settings.xml"/><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jpeg"/><Relationship Id="rId12" Type="http://schemas.openxmlformats.org/officeDocument/2006/relationships/image" Target="media/image10.png"/><Relationship Id="rId11" Type="http://schemas.openxmlformats.org/officeDocument/2006/relationships/image" Target="media/image9.jpe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2019-05-08T08:11:00Z</dcterms:created>
  <dc:creator>x~姑娘</dc:creator>
  <cp:lastModifiedBy>之语</cp:lastModifiedBy>
  <dcterms:modified xsi:type="dcterms:W3CDTF">2019-05-13T10:58:28Z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