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2019年广西教师招聘统考面试形式汇总</w:t>
      </w:r>
    </w:p>
    <w:p>
      <w:pPr>
        <w:spacing w:line="360" w:lineRule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南宁市：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19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市县（或区）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2019年面试形式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2018年面试形式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市直属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现场备课、说课、答辩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现场备课、说课（或试讲）、答辩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兴宁区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现场备课、说课（或试讲）、答辩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现场备课、说课、答辩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江南区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现场备课、说课、答辩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现场备课、说课（或试讲）、答辩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青秀区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现场备课、说课、答辩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现场备课、说课、答辩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西乡塘区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现场备课、说课（或试讲）、答辩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现场备课、说课（或试讲）、答辩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邕宁区</w:t>
            </w:r>
          </w:p>
        </w:tc>
        <w:tc>
          <w:tcPr>
            <w:tcW w:w="3119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良庆区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高新区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</w:t>
            </w:r>
          </w:p>
        </w:tc>
        <w:tc>
          <w:tcPr>
            <w:tcW w:w="31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通过备课、说课等方式开展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经开区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现场备课、试讲</w:t>
            </w:r>
          </w:p>
        </w:tc>
        <w:tc>
          <w:tcPr>
            <w:tcW w:w="31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说课或试讲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东盟区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现场备课、说课（或试讲）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现场备课、说课（或试讲）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武鸣区</w:t>
            </w:r>
          </w:p>
        </w:tc>
        <w:tc>
          <w:tcPr>
            <w:tcW w:w="3119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现场备课、说课（或试讲）、答辩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现场备课、说课、答辩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横县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现场备课、说课、答辩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现场备课、说课、答辩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宾阳县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马山县</w:t>
            </w:r>
          </w:p>
        </w:tc>
        <w:tc>
          <w:tcPr>
            <w:tcW w:w="3119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现场备课、试讲</w:t>
            </w:r>
          </w:p>
        </w:tc>
        <w:tc>
          <w:tcPr>
            <w:tcW w:w="31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隆安县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现场备课、说课、答辩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上林县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----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现场备课、说课（或试讲）、答辩</w:t>
            </w:r>
          </w:p>
        </w:tc>
      </w:tr>
    </w:tbl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桂林市：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19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市县（或区）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2019年面试形式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2018年面试形式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市直属</w:t>
            </w:r>
          </w:p>
        </w:tc>
        <w:tc>
          <w:tcPr>
            <w:tcW w:w="311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秀峰区</w:t>
            </w:r>
          </w:p>
        </w:tc>
        <w:tc>
          <w:tcPr>
            <w:tcW w:w="3119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试讲、试讲+实际操作能力测试、实验操作+实验说明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试讲、试讲+实际操作能力测试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叠彩区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试讲、试讲+专业测试</w:t>
            </w:r>
          </w:p>
        </w:tc>
        <w:tc>
          <w:tcPr>
            <w:tcW w:w="312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象山区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试讲、试讲+实际操作能力测试</w:t>
            </w:r>
          </w:p>
        </w:tc>
        <w:tc>
          <w:tcPr>
            <w:tcW w:w="312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七星区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试讲、试讲+实际操作能力测试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试讲、试讲+实际操作能力测试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雁山区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试讲、试讲+实际操作能力测试</w:t>
            </w:r>
          </w:p>
        </w:tc>
        <w:tc>
          <w:tcPr>
            <w:tcW w:w="312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临桂区</w:t>
            </w:r>
          </w:p>
        </w:tc>
        <w:tc>
          <w:tcPr>
            <w:tcW w:w="311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</w:t>
            </w:r>
          </w:p>
        </w:tc>
        <w:tc>
          <w:tcPr>
            <w:tcW w:w="312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阳朔县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灵川县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全州县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兴安县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永福县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灌阳县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龙胜县</w:t>
            </w:r>
          </w:p>
        </w:tc>
        <w:tc>
          <w:tcPr>
            <w:tcW w:w="311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</w:t>
            </w:r>
          </w:p>
        </w:tc>
        <w:tc>
          <w:tcPr>
            <w:tcW w:w="312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资源县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</w:t>
            </w:r>
          </w:p>
        </w:tc>
        <w:tc>
          <w:tcPr>
            <w:tcW w:w="312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平乐县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荔浦市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恭城县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模拟试教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模拟试教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柳州市：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19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市县（或区）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2019年面试形式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2018年面试形式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市直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试讲+答辩</w:t>
            </w:r>
          </w:p>
        </w:tc>
        <w:tc>
          <w:tcPr>
            <w:tcW w:w="31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试讲+结构化面试（答辩）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城中区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片段教学（无生授课）+答辩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片段教学（无生授课）+答辩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鱼峰区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结构化面试+试讲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结构化面试+试讲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柳南区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结构化面试+试讲试教+（才艺展示）</w:t>
            </w:r>
          </w:p>
        </w:tc>
        <w:tc>
          <w:tcPr>
            <w:tcW w:w="3121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结构化面试+试讲试教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柳北区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结构化面试+试讲或说课</w:t>
            </w:r>
          </w:p>
        </w:tc>
        <w:tc>
          <w:tcPr>
            <w:tcW w:w="3121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结构化面试+说课（或试讲）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柳江区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试讲+答辩</w:t>
            </w:r>
          </w:p>
        </w:tc>
        <w:tc>
          <w:tcPr>
            <w:tcW w:w="312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柳东新区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试讲+答辩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试讲+答辩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北部生态新区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试讲+结构化面试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试讲+结构化面试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柳城县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鹿寨县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融安县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融水县</w:t>
            </w:r>
          </w:p>
        </w:tc>
        <w:tc>
          <w:tcPr>
            <w:tcW w:w="3119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试讲、试讲+技能测试</w:t>
            </w:r>
          </w:p>
        </w:tc>
        <w:tc>
          <w:tcPr>
            <w:tcW w:w="31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教学基本功+答辩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三江县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结构化面试、结构化面试+技能测试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结构化面试、结构化面试+技能测试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玉林市：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19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市县（或区）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2019年面试形式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2018年面试形式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市直属</w:t>
            </w:r>
          </w:p>
        </w:tc>
        <w:tc>
          <w:tcPr>
            <w:tcW w:w="311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玉州区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玉东新区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北流区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陆川县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博白县</w:t>
            </w:r>
          </w:p>
        </w:tc>
        <w:tc>
          <w:tcPr>
            <w:tcW w:w="311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</w:t>
            </w:r>
          </w:p>
        </w:tc>
        <w:tc>
          <w:tcPr>
            <w:tcW w:w="31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兴业县</w:t>
            </w:r>
          </w:p>
        </w:tc>
        <w:tc>
          <w:tcPr>
            <w:tcW w:w="311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面试</w:t>
            </w:r>
          </w:p>
        </w:tc>
        <w:tc>
          <w:tcPr>
            <w:tcW w:w="312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白色市：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19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市县（或区）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2019年面试形式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2018年面试形式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市辖区</w:t>
            </w:r>
          </w:p>
        </w:tc>
        <w:tc>
          <w:tcPr>
            <w:tcW w:w="311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右江区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田阳县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田东县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平果县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德保县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那坡县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田林县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隆林县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西林县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贵港市：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19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市县（或区）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2019年面试形式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2018年面试形式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市直属</w:t>
            </w:r>
          </w:p>
        </w:tc>
        <w:tc>
          <w:tcPr>
            <w:tcW w:w="311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说课（试讲）</w:t>
            </w:r>
          </w:p>
        </w:tc>
        <w:tc>
          <w:tcPr>
            <w:tcW w:w="312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港北区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说课（试讲）</w:t>
            </w:r>
          </w:p>
        </w:tc>
        <w:tc>
          <w:tcPr>
            <w:tcW w:w="31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港南区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说课（试讲）</w:t>
            </w:r>
          </w:p>
        </w:tc>
        <w:tc>
          <w:tcPr>
            <w:tcW w:w="312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覃塘区</w:t>
            </w:r>
          </w:p>
        </w:tc>
        <w:tc>
          <w:tcPr>
            <w:tcW w:w="311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平南县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桂平市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梧州市：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19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市县（或区）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2019年面试形式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2018年面试形式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市直属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说课或片段教学+综合技能测试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说课或片段教学+综合技能测试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市辖区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结构化面试+专业技能测试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结构化面试+专业技能测试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龙圩区</w:t>
            </w:r>
          </w:p>
        </w:tc>
        <w:tc>
          <w:tcPr>
            <w:tcW w:w="311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</w:t>
            </w:r>
          </w:p>
        </w:tc>
        <w:tc>
          <w:tcPr>
            <w:tcW w:w="31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长洲区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片段教学</w:t>
            </w:r>
          </w:p>
        </w:tc>
        <w:tc>
          <w:tcPr>
            <w:tcW w:w="312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苍梧县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藤县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说课+结构化面试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岑溪市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模拟上课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模拟上课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蒙山县</w:t>
            </w:r>
          </w:p>
        </w:tc>
        <w:tc>
          <w:tcPr>
            <w:tcW w:w="311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情景模拟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钦州市：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19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市县（或区）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2019年面试形式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2018年面试形式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市直属</w:t>
            </w:r>
          </w:p>
        </w:tc>
        <w:tc>
          <w:tcPr>
            <w:tcW w:w="311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试教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灵山县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试教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浦北县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试教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钦南区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试教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钦北区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试教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钦州港区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试教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试教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贺州市：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19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市县（或区）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2019年面试形式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2018年面试形式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八步区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富川县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</w:t>
            </w:r>
          </w:p>
        </w:tc>
        <w:tc>
          <w:tcPr>
            <w:tcW w:w="312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平桂区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昭平县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钟山县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市直属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结构化面试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河池市：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19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市县（或区）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2019年面试形式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2018年面试形式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巴马县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说课+答辩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东兰县</w:t>
            </w:r>
          </w:p>
        </w:tc>
        <w:tc>
          <w:tcPr>
            <w:tcW w:w="311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答辩、说课+答辩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都安县</w:t>
            </w:r>
          </w:p>
        </w:tc>
        <w:tc>
          <w:tcPr>
            <w:tcW w:w="311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大化县</w:t>
            </w:r>
          </w:p>
        </w:tc>
        <w:tc>
          <w:tcPr>
            <w:tcW w:w="3119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说课+答辩、说课+实际操作能力测试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凤山县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试讲、试讲+技能操作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市直属</w:t>
            </w:r>
          </w:p>
        </w:tc>
        <w:tc>
          <w:tcPr>
            <w:tcW w:w="3119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说课+答辩、说课+技能操作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环江县</w:t>
            </w:r>
          </w:p>
        </w:tc>
        <w:tc>
          <w:tcPr>
            <w:tcW w:w="3119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说课+现场答辩、说课+实践技能测试</w:t>
            </w:r>
          </w:p>
        </w:tc>
        <w:tc>
          <w:tcPr>
            <w:tcW w:w="3121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说课+现场答辩、说课+实践技能测试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罗城县</w:t>
            </w:r>
          </w:p>
        </w:tc>
        <w:tc>
          <w:tcPr>
            <w:tcW w:w="3119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说课+实践技能操作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南丹县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说课+现场答辩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天峨县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说课+答辩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宜州区</w:t>
            </w:r>
          </w:p>
        </w:tc>
        <w:tc>
          <w:tcPr>
            <w:tcW w:w="311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说课+答辩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来宾市：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19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市县（或区）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2019年面试形式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2018年面试形式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市直属</w:t>
            </w:r>
          </w:p>
        </w:tc>
        <w:tc>
          <w:tcPr>
            <w:tcW w:w="311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兴宾区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忻城县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象州县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武宣县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金秀县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合山市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崇左市：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19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市县（或区）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2019年面试形式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2018年面试形式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市直属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扶绥县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大新县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天等县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龙州县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江州县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中泰产业园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宁明县</w:t>
            </w:r>
          </w:p>
        </w:tc>
        <w:tc>
          <w:tcPr>
            <w:tcW w:w="31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北海市：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19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市县（或区）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2019年面试形式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2018年面试形式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市直属</w:t>
            </w:r>
          </w:p>
        </w:tc>
        <w:tc>
          <w:tcPr>
            <w:tcW w:w="311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试讲（答辩）</w:t>
            </w:r>
          </w:p>
        </w:tc>
        <w:tc>
          <w:tcPr>
            <w:tcW w:w="312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海城区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银海区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合浦县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防城港市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19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市县（或区）</w:t>
            </w:r>
          </w:p>
        </w:tc>
        <w:tc>
          <w:tcPr>
            <w:tcW w:w="311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2019年面试形式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2018年面试形式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防城区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市直属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东兴区</w:t>
            </w:r>
          </w:p>
        </w:tc>
        <w:tc>
          <w:tcPr>
            <w:tcW w:w="311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试教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上思县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港口区</w:t>
            </w:r>
          </w:p>
        </w:tc>
        <w:tc>
          <w:tcPr>
            <w:tcW w:w="31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  <w:tc>
          <w:tcPr>
            <w:tcW w:w="312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试讲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441"/>
        <w:tab w:val="clear" w:pos="4153"/>
      </w:tabs>
      <w:rPr>
        <w:rFonts w:hint="eastAsia"/>
      </w:rPr>
    </w:pPr>
    <w:r>
      <w:rPr>
        <w:rFonts w:hint="eastAsia"/>
      </w:rPr>
      <w:tab/>
    </w:r>
  </w:p>
  <w:tbl>
    <w:tblPr>
      <w:tblStyle w:val="4"/>
      <w:tblW w:w="6857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  <w:noWrap w:val="0"/>
          <w:vAlign w:val="top"/>
        </w:tcPr>
        <w:p>
          <w:pPr>
            <w:pStyle w:val="3"/>
            <w:pBdr>
              <w:bottom w:val="none" w:color="auto" w:sz="0" w:space="0"/>
            </w:pBdr>
            <w:jc w:val="right"/>
          </w:pPr>
          <w:r>
            <w:drawing>
              <wp:inline distT="0" distB="0" distL="114300" distR="114300">
                <wp:extent cx="676275" cy="676275"/>
                <wp:effectExtent l="0" t="0" r="9525" b="9525"/>
                <wp:docPr id="3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3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2"/>
      <w:tabs>
        <w:tab w:val="left" w:pos="3441"/>
        <w:tab w:val="clear" w:pos="4153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835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  <w:noWrap w:val="0"/>
          <w:vAlign w:val="top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eastAsia="宋体"/>
              <w:lang w:eastAsia="zh-CN"/>
            </w:rPr>
          </w:pPr>
          <w:r>
            <w:rPr>
              <w:rFonts w:hint="eastAsia" w:eastAsia="宋体"/>
              <w:lang w:eastAsia="zh-CN"/>
            </w:rPr>
            <w:drawing>
              <wp:inline distT="0" distB="0" distL="114300" distR="114300">
                <wp:extent cx="1649095" cy="461010"/>
                <wp:effectExtent l="0" t="0" r="8255" b="15240"/>
                <wp:docPr id="1" name="图片 1" descr="233logo-确定-2014.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233logo-确定-2014.1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09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  <w:noWrap w:val="0"/>
          <w:vAlign w:val="top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ascii="微软雅黑" w:hAnsi="微软雅黑" w:eastAsia="微软雅黑"/>
            </w:rPr>
          </w:pPr>
          <w:r>
            <w:rPr>
              <w:rFonts w:ascii="微软雅黑" w:hAnsi="微软雅黑" w:eastAsia="微软雅黑" w:cs="微软雅黑"/>
              <w:color w:val="000000"/>
              <w:szCs w:val="18"/>
              <w:shd w:val="clear" w:color="auto" w:fill="FFFFFF"/>
            </w:rPr>
            <w:t>233网校</w:t>
          </w:r>
          <w:r>
            <w:rPr>
              <w:rFonts w:hint="eastAsia" w:ascii="微软雅黑" w:hAnsi="微软雅黑" w:eastAsia="微软雅黑"/>
              <w:color w:val="000000"/>
              <w:szCs w:val="18"/>
            </w:rPr>
            <w:t>（</w:t>
          </w:r>
          <w:r>
            <w:rPr>
              <w:color w:val="000000"/>
              <w:szCs w:val="18"/>
            </w:rPr>
            <w:fldChar w:fldCharType="begin"/>
          </w:r>
          <w:r>
            <w:rPr>
              <w:color w:val="000000"/>
              <w:szCs w:val="18"/>
            </w:rPr>
            <w:instrText xml:space="preserve"> HYPERLINK "http://www.233.com" </w:instrText>
          </w:r>
          <w:r>
            <w:rPr>
              <w:color w:val="000000"/>
              <w:szCs w:val="18"/>
            </w:rPr>
            <w:fldChar w:fldCharType="separate"/>
          </w:r>
          <w:r>
            <w:rPr>
              <w:rStyle w:val="7"/>
              <w:rFonts w:hint="eastAsia" w:ascii="微软雅黑" w:hAnsi="微软雅黑" w:eastAsia="微软雅黑"/>
              <w:color w:val="000000"/>
              <w:szCs w:val="18"/>
            </w:rPr>
            <w:t>www.233.com</w:t>
          </w:r>
          <w:r>
            <w:rPr>
              <w:rFonts w:hint="eastAsia" w:ascii="微软雅黑" w:hAnsi="微软雅黑" w:eastAsia="微软雅黑"/>
              <w:color w:val="000000"/>
              <w:szCs w:val="18"/>
            </w:rPr>
            <w:fldChar w:fldCharType="end"/>
          </w:r>
          <w:r>
            <w:rPr>
              <w:rFonts w:hint="eastAsia" w:ascii="微软雅黑" w:hAnsi="微软雅黑" w:eastAsia="微软雅黑"/>
              <w:color w:val="000000"/>
              <w:szCs w:val="18"/>
            </w:rPr>
            <w:t>）</w:t>
          </w:r>
          <w:r>
            <w:rPr>
              <w:rFonts w:ascii="微软雅黑" w:hAnsi="微软雅黑" w:eastAsia="微软雅黑" w:cs="微软雅黑"/>
              <w:color w:val="000000"/>
              <w:szCs w:val="18"/>
              <w:shd w:val="clear" w:color="auto" w:fill="FFFFFF"/>
            </w:rPr>
            <w:t>是国内知名的综合性考试资讯门户网站，14年在线教育品牌。主要面向建筑工程、金融财会、职业资格等各类考证人群，开展多行业、多领域的在线教育业务，并提供视频课程、考试资讯、免费题库等考试培训服务。</w:t>
          </w:r>
        </w:p>
      </w:tc>
    </w:tr>
  </w:tbl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39660"/>
          <wp:effectExtent l="0" t="0" r="2540" b="8890"/>
          <wp:wrapNone/>
          <wp:docPr id="2" name="WordPictureWatermark38089" descr="sy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8089" descr="sy-20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4310" cy="743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115F3"/>
    <w:rsid w:val="58F115F3"/>
    <w:rsid w:val="63E4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2019-05-24T09:07:00Z</dcterms:created>
  <dc:creator>一昔</dc:creator>
  <cp:lastModifiedBy>一昔</cp:lastModifiedBy>
  <dcterms:modified xsi:type="dcterms:W3CDTF">2019-05-24T09:52:50Z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