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t>233网校中级会计师网址：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instrText xml:space="preserve"> HYPERLINK "http://www.233.com/cpa/" </w:instrTex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t>http://www.233.com/zhongji/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t>中级会计考前资料下载：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instrText xml:space="preserve"> HYPERLINK "http://www.233.com/forum/cpa" </w:instrTex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t>http://www.233.com/forum/z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t>hongji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t>中级QQ学习群：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kern w:val="0"/>
          <w:sz w:val="24"/>
          <w:szCs w:val="24"/>
          <w:lang w:val="en-US" w:eastAsia="zh-CN" w:bidi="ar"/>
        </w:rPr>
        <w:t>236715484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t>关注微信订阅号：sustalks</w:t>
      </w:r>
    </w:p>
    <w:tbl>
      <w:tblPr>
        <w:tblW w:w="9917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885"/>
        <w:gridCol w:w="2925"/>
        <w:gridCol w:w="1849"/>
        <w:gridCol w:w="169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2019年两批次命中考点暨2020中级经济法 极高危考点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MR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H整理制作）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章节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题型/批次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233精讲班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（没有讲过的打×）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民事法律行为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√【弱】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诉讼时效届满的法律效果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仲裁协议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单选/9.7+9.8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代理的适用范围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√（教材例子）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当事人申请再审不予受理的情形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√（偏题）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√【口诀】再审一生一次，用完不再重来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无效的民事法律行为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代理权滥用中的恶意代理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普通诉讼时效的期限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完全民事行为能力的判定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仲裁的适用范围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不公开审理的范围（申请、法定）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诉讼管辖（专利纠纷）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民事法律行为的效力/效力待定合同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1或5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单选/9.7+9.8（效力待定）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公司2/3表决事项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单选、多选/9.7+单选/9.8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公积金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股份公司股份转让的相关规定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子公司法人资格和法律责任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监事会相关规定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国有独资公司的特点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股东共益权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√【弱】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公司对内担保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董监高的忠实义务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股东会职权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公司设立中股东缴纳出资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（红色字体标明）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公司监事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股东非货币财产出资显著低于约定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优先股的特点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公司章程载明的内容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一人有限责任公司的特殊规定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股份公司的发起设立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股份发行原则（同股同价）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√（略）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未履行or未全面履行出资义务的法律责任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公司对外转让股权（人头过半）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有限公司异议股东回购请求权（用脚投票）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个人独资企业的特征（是否法人的问题）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企业内部协议的对外效力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普通合伙企业当然退伙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合伙企业的财产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有限合伙人不视为执行合伙事务的行为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多选/9.7+单选/9.8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普通合伙企业对外转让财产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普通合伙人的种类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入伙、退伙对普通合伙企业债务的承担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普通合伙企业需经全体一致同意的事项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合伙人个人债务的清偿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个人独资企业的出资形式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持续信息公开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单选/9.7+9.8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协议收购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保险公司终止的原因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无效的票据+相对记载事项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人身保险合同的不丧失价值条款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票据抗辩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汇票的承兑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汇票的追索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保险合同中记载的内容不一致时的认定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保险经纪人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支票的签发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证券承销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非公开发行公司债券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要约收购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票据权利的取得方式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本票的提示付款期限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√【口诀】一剑出，伤食道，吐出（日）本芝士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《合同法》适用的范围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√（彩色标记）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（对比仲裁适用范围）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合同成立地点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销售自己使用过物品的税务处理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买卖合同标的物毁损、灭失的风险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多选/9.7+单选/9.8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融资租赁合同当事人的权利义务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判断/9.7+简答/9.8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借款合同的逾期利息和违约金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综合题/9.7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混合担保（物保+人保）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综合题/9.7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先诉抗辩权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综合题/9.7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留置权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综合题/9.7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动产浮动抵押的特点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综合题/9.7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先抵后租的效力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综合题/9.7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不安抗辩权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合同撤销权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由第三人履行的合同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不得成为保证人的范围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权利质押的设立对象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借款合同的借期利率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营改增征税范围（邮政服务）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√（加粗字体）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增值税的价外费用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增值税销项税额（以旧换新）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进口货物的增值税税额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单选/9.7+简答/9.8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增值税不属于在中国境内销售服务的范围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增值税不得开具增值税专票的情形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多选/9.7+单选/9.8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增值税购入农产品的抵扣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出口企业计算增值税的适用税率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营改增销售额的确定（贷款、转贷；金融商品买卖）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增值税抵扣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增值税的视同销售的判断及计算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多选、简答/9.8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增值税的免税优惠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√【口诀】古农孕 学 自助餐——免费吃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增值税征收范围（为本单位或雇主服务）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增值税的抵扣（进项税额计算）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增值税销项税额 （折扣销售）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传统增值税纳税义务发生时间（预收货款）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简答/9.8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企业所得税优惠（“三新”加计扣除）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企业所得税的扣除（教育经费）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企业所得税的不征税收入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企业所得税的扣除（借款费用）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企业所得税的准予扣除项目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企业所得税的扣除（业务招待费）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无形资产摊销费用的税前扣除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企业所得税的征收管理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加速折旧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企业所得税应纳税所得额的一般规定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企业所得税纳税义务人（个人独资企业问题）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企业所得税税收优惠（技术转让）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固定资产不得计算折旧扣除的情形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企业重组业务的所得税处理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企业不征税收入用于支出形成的费用是否可扣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企业所得税的税前扣除（补充养老保险）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行政机关的预算管理职权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政府采购的方式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政府采购合同的签订和履行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  <w:lang w:val="en-US" w:eastAsia="zh-CN" w:bidi="ar"/>
              </w:rPr>
              <w:t>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  <w:lang w:val="en-US" w:eastAsia="zh-CN" w:bidi="ar"/>
              </w:rPr>
              <w:t>（履约保证10%强调过）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专利权的特点（地域性）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权力机关的预算管理职权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国有企业的产权转让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  <w:lang w:val="en-US" w:eastAsia="zh-CN" w:bidi="ar"/>
              </w:rPr>
              <w:t>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  <w:lang w:val="en-US" w:eastAsia="zh-CN" w:bidi="ar"/>
              </w:rPr>
              <w:t>（非重点，选择性放弃）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商标合法原则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政府采购中供应商的条件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预算收入的范围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多选/9.8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×（选择性放弃）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国有企业的产权转让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判断/9.8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【总结】MR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H精讲班40个小时课程直接命中第一批次95%考点，命中第二批次90%考点，命中考点中90%以上反复在直播班中强调。</w:t>
            </w:r>
            <w:bookmarkEnd w:id="0"/>
          </w:p>
        </w:tc>
      </w:tr>
    </w:tbl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10350" cy="4248150"/>
            <wp:effectExtent l="0" t="0" r="0" b="0"/>
            <wp:docPr id="1" name="图片 1" descr="中级会计资料包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级会计资料包配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720" w:right="720" w:bottom="720" w:left="720" w:header="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33845" cy="514985"/>
          <wp:effectExtent l="0" t="0" r="14605" b="18415"/>
          <wp:docPr id="10" name="图片 10" descr="组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组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84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87050"/>
          <wp:effectExtent l="0" t="0" r="0" b="0"/>
          <wp:wrapNone/>
          <wp:docPr id="30" name="WordPictureWatermark171537" descr="组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ordPictureWatermark171537" descr="组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114300" distR="114300">
          <wp:extent cx="6633845" cy="547370"/>
          <wp:effectExtent l="0" t="0" r="14605" b="5080"/>
          <wp:docPr id="11" name="图片 11" descr="word模板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word模板_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384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71198"/>
    <w:rsid w:val="410A2577"/>
    <w:rsid w:val="6F17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uiPriority w:val="0"/>
    <w:rPr>
      <w:rFonts w:hint="eastAsia" w:ascii="微软雅黑" w:hAnsi="微软雅黑" w:eastAsia="微软雅黑" w:cs="微软雅黑"/>
      <w:color w:val="FF0000"/>
      <w:sz w:val="32"/>
      <w:szCs w:val="32"/>
      <w:u w:val="none"/>
    </w:rPr>
  </w:style>
  <w:style w:type="character" w:customStyle="1" w:styleId="7">
    <w:name w:val="font31"/>
    <w:basedOn w:val="5"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2209</Words>
  <Characters>2705</Characters>
  <Lines>0</Lines>
  <Paragraphs>0</Paragraphs>
  <TotalTime>16</TotalTime>
  <ScaleCrop>false</ScaleCrop>
  <LinksUpToDate>false</LinksUpToDate>
  <CharactersWithSpaces>2721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2020-05-21T03:05:00Z</dcterms:created>
  <dc:creator>子卿</dc:creator>
  <cp:lastModifiedBy>子卿</cp:lastModifiedBy>
  <dcterms:modified xsi:type="dcterms:W3CDTF">2020-05-21T03:46:45Z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