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加233网校微信号</w:t>
      </w:r>
      <w:r>
        <w:rPr>
          <w:rFonts w:hint="eastAsia" w:ascii="微软雅黑" w:hAnsi="微软雅黑" w:eastAsia="微软雅黑" w:cs="微软雅黑"/>
          <w:b/>
          <w:bCs/>
          <w:color w:val="FF0000"/>
          <w:kern w:val="2"/>
          <w:sz w:val="21"/>
          <w:szCs w:val="21"/>
          <w:lang w:val="en-US" w:eastAsia="zh-CN" w:bidi="ar-SA"/>
        </w:rPr>
        <w:t>ks233wx16</w:t>
      </w:r>
      <w:r>
        <w:rPr>
          <w:rFonts w:hint="eastAsia" w:ascii="微软雅黑" w:hAnsi="微软雅黑" w:eastAsia="微软雅黑" w:cs="微软雅黑"/>
          <w:kern w:val="2"/>
          <w:sz w:val="21"/>
          <w:szCs w:val="21"/>
          <w:lang w:val="en-US" w:eastAsia="zh-CN" w:bidi="ar-SA"/>
        </w:rPr>
        <w:t>，拉你进监理工程师备考群！</w:t>
      </w:r>
    </w:p>
    <w:p>
      <w:pPr>
        <w:tabs>
          <w:tab w:val="left" w:pos="1836"/>
        </w:tabs>
        <w:jc w:val="left"/>
        <w:rPr>
          <w:rFonts w:hint="eastAsia" w:ascii="微软雅黑" w:hAnsi="微软雅黑" w:eastAsia="微软雅黑" w:cs="微软雅黑"/>
          <w:kern w:val="2"/>
          <w:sz w:val="21"/>
          <w:szCs w:val="21"/>
          <w:lang w:val="en-US" w:eastAsia="zh-CN" w:bidi="ar-SA"/>
        </w:rPr>
      </w:pP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水利部水利工程建设司关于公布全国监理工程师职业资格考试基础科目和水利工程专业科目考试大纲的通知</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建设函﹝2020﹞1号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各流域管理机构，各省、自治区、直辖市水利(水务)厅(局)，各计划单列市水利(水务)局，新疆生产建设兵团水利局，各有关单位：</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根据《住房和城乡建设部 交通运输部水利部 人力资源社会保障部关于印发&lt;监理工程师职业资格制度规定&gt;&lt;监理工程师职业资格考试实施办法&gt;的通知》(建人规〔2020〕3号)，我们会同有关部门编制了《全国监理工程师职业资格考试基础科目和水利工程专业科目考试大纲》(见附件)，经人力资源社会保障部专业技术人员管理司审定，现向社会公布，并于2020年启用。</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水利部建设司</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2020年5月28日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附件：全国监理工程师职业资格考试基础科目和水利工程专业科目考试大纲</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基础科目1：建设工程监理基本理论和相关法规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测查考生掌握建设工程监理基本理论和相关法规的程度，以及理论联系实际的能力。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一、建设工程监理制度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1.建设工程监理的性质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2.建设工程监理的法律地位和责任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3.建设工程监理相关制度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二、工程建设程序及组织实施模式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2.全过程工程咨询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三、建设工程监理相关法规政策及标准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1.《中华人民共和国建筑法》《中华人民共和国招标投标法》《中华人民共和国合同法》《中华人民共和国安全生产法》相关内容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质量管理条例》《建设工程安全生产管理条例》《生产安全事故报告和调查处理条例》《中华人民共和国招标投标法实施条例》《必须招标的工程项目规定》《监理工程师职业资格制度规定》《监理工程师职业资格考试实施办法》相关内容</w:t>
      </w:r>
      <w:bookmarkStart w:id="0" w:name="_GoBack"/>
      <w:bookmarkEnd w:id="0"/>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3.《建设工程监理规范》主要内容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四、工程监理企业与监理工程师</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1.工程监理企业组织形式和经营活动准则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2.监理工程师资格考试和注册</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3.监理工程师执业和继续教育</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4.监理工程师职业道德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五、建设工程监理招投标与合同管理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1.建设工程监理招标方式、程序和评标方法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2.建设工程监理投标工作内容和策略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3.建设工程监理费用计取方法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六、建设工程监理组织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1.建设工程监理委托方式、实施程序和原则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2.项目监理机构及其人员职责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七、监理规划与监理实施细则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1.监理规划的编写、主要内容和报审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2.监理实施细则的编写、主要内容和报审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八、建设工程监理工作内容和主要方式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3.建设工程监理信息化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九、建设工程监理文件资料管理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1.建设工程监理基本表式及主要文件资料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2.建设工程监理文件资料管理职责和要求</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十、建设工程项目管理服务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1.项目管理知识体系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3.建设工程勘察、设计、保修阶段服务内容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4.建设工程监理与项目管理一体化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5.建设工程项目全过程集成化管理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十一、国际工程咨询与组织实施模式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1.国际工程咨询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2.国际工程组织实施模式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基础科目2：建设工程合同管理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测查考生掌握建设工程合同管理知识的程度，以及解决合同管理实际问题的能力。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一、建设工程合同管理法律制度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1.合同管理任务和方法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2.合同管理相关法律基础</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3.合同担保</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4.工程保险</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二、建设工程勘察设计招标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1.工程勘察设计招标特征及方式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2.工程勘察设计招标主要工作内容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3.工程勘察设计开标和评标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三、建设工程施工招标及工程总承包招标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1.工程施工招标方式和程序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2.工程施工投标人资格审查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3.工程施工评标办法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四、建设工程材料设备采购招标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1.材料设备采购招标特点及报价方式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五、建设工程勘察设计合同管理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2.工程设计合同订立和履行管理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六、建设工程施工合同管理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1.施工合同标准文本</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七、建设工程总承包合同管理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1.工程总承包合同特点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2.工程总承包合同有关各方管理职责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八、建设工程材料设备采购合同管理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2.材料设备采购合同分类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3.材料采购合同履行管理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4.设备采购合同履行管理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九、国际工程常用合同条件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1.FIDIC施工合同条件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2.FIDIC设计采购施工(EPC)合同条件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3.NEC工程施工合同(ECC)及合作伙伴管理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4.AIA系列合同及CM和IPD合同模式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专业科目3：建设工程目标控制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测查考生掌握水利工程建设项目目标(质量、进度、投资)控制知识的程度，以及解决实际问题的能力。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一、水利工程建设项目质量控制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(一)质量控制基本知识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1.质量管理基本概念</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2.质量管理体系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3.质量的政府监督管理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4.标准强制性条文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5.ISO9000质量管理体系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(二)招标阶段质量控制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1.勘察设计招标的质量控制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2.施工招标的质量控制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3.材料设备招标的质量控制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(三)施工阶段质量控制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1.施工质量控制的依据、程序和方法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2.施工准备质量控制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3.施工过程质量控制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4.施工质量控制要点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(四)质量检验与验收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1.抽样检验原理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2.质量检验与评定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4.缺陷责任期质量控制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(五)质量事故处理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1.分类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2.处理程序与方法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3.原因分析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4.处理方案</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5.处理验收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(六)质量控制统计分析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1.基本理论</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2.工程质量分析方法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二、水利工程建设项目进度控制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(一)进度控制体系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1.进度影响因素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2.进度计划体系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3.进度计划表示方法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(二)网络计划技术</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1.网络图绘制规则和方法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2.单代号、双代号网络计划时间参数的计算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3.双代号时标网络计划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4.有时限的网络计划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5.搭接网络计划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6.网络计划的优化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(三)施工进度计划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1.编制程序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2.工序逻辑关系确定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3.工序持续时间估计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4.审批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(四)施工阶段进度控制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1.内容和程序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2.措施和任务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3.进度动态分析与计划调整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4.工期延误的合同责任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5.工期延误的影响分析及处理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6.暂停施工管理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三、水利工程建设项目投资控制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(一)投资及构成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1.基本建设程序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2.投资与投资控制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3.总投资构成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(二)投资控制基础知识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1.资金的时间价值计算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2.经济评价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(三)投资估算与资金筹措</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1.投资估算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2.资金筹措</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(四)初步设计阶段的投资控制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1.提高设计经济合理性的方法手段</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2.初步设计概算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(五)施工招标的投资控制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1.施工合同价的类型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2.工程量清单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3.招标标底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4.施工投标报价评审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(六)施工阶段投资控制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1.资金使用计划编制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2.合同计量与支付</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3.变更费用管理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4.索赔费用管理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5.合同价格调整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6.合同结算管理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(七)竣工财务决算和后评价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1.竣工财务决算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2.后评价</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专业科目4：建设工程监理案例分析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测查考生灵活运用所学监理知识、相关法规和工程实践经验，分析、解决实际问题的综合能力。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一、水利工程建设项目施工和监理招投标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1.施工招标及投标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2.监理招标及投标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二、水利工程建设项目监理组织、监理规划和监理实施细则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1.监理组织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2.监理规划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三、水利工程建设项目合同管理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2.材料和设备采购合同管理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3.总承包合同管理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4.变更和索赔管理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四、水利工程建设项目质量控制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1.建设各方质量责任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2.施工阶段质量控制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3.质量检验与验收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4.质量事故分析及处理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5.质量分析方法及应用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五、水利工程建设项目安全生产监理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1.建设各方安全责任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2.安全生产监理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3.施工危险源辨识与风险评价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4.生产安全事故调查与处理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六、水利工程建设项目投资控制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1.总投资构成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2.合同计量与支付</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3.合同价格调整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七、水利工程建设项目进度控制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1.网络计划时间参数的计算与应用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2.网络计划的优化与调整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3.实际进度与计划进度的比较分析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i w:val="0"/>
          <w:caps w:val="0"/>
          <w:color w:val="000000"/>
          <w:spacing w:val="0"/>
          <w:sz w:val="21"/>
          <w:szCs w:val="21"/>
        </w:rPr>
        <w:t>4.工期延误的合同责任分析及处理</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b/>
          <w:bCs/>
          <w:color w:val="FF0000"/>
          <w:kern w:val="2"/>
          <w:sz w:val="21"/>
          <w:szCs w:val="21"/>
          <w:lang w:val="en-US" w:eastAsia="zh-CN" w:bidi="ar-SA"/>
        </w:rPr>
      </w:pPr>
      <w:r>
        <w:rPr>
          <w:rFonts w:hint="eastAsia" w:ascii="微软雅黑" w:hAnsi="微软雅黑" w:eastAsia="微软雅黑" w:cs="微软雅黑"/>
          <w:b/>
          <w:bCs/>
          <w:color w:val="FF0000"/>
          <w:kern w:val="2"/>
          <w:sz w:val="21"/>
          <w:szCs w:val="21"/>
          <w:lang w:val="en-US" w:eastAsia="zh-CN" w:bidi="ar-SA"/>
        </w:rPr>
        <w:t>备考监理工程师考试，下载一个APP就够了！下方扫码下载&gt;&gt;</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2143125" cy="2152650"/>
            <wp:effectExtent l="0" t="0" r="9525" b="0"/>
            <wp:docPr id="3" name="图片 3" descr="jianli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ianliapp"/>
                    <pic:cNvPicPr>
                      <a:picLocks noChangeAspect="1"/>
                    </pic:cNvPicPr>
                  </pic:nvPicPr>
                  <pic:blipFill>
                    <a:blip r:embed="rId6"/>
                    <a:stretch>
                      <a:fillRect/>
                    </a:stretch>
                  </pic:blipFill>
                  <pic:spPr>
                    <a:xfrm>
                      <a:off x="0" y="0"/>
                      <a:ext cx="2143125" cy="2152650"/>
                    </a:xfrm>
                    <a:prstGeom prst="rect">
                      <a:avLst/>
                    </a:prstGeom>
                  </pic:spPr>
                </pic:pic>
              </a:graphicData>
            </a:graphic>
          </wp:inline>
        </w:drawing>
      </w:r>
    </w:p>
    <w:p>
      <w:pPr>
        <w:tabs>
          <w:tab w:val="left" w:pos="1836"/>
        </w:tabs>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6610350" cy="4248150"/>
            <wp:effectExtent l="0" t="0" r="0" b="0"/>
            <wp:docPr id="2" name="图片 2" descr="模板-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板-监理"/>
                    <pic:cNvPicPr>
                      <a:picLocks noChangeAspect="1"/>
                    </pic:cNvPicPr>
                  </pic:nvPicPr>
                  <pic:blipFill>
                    <a:blip r:embed="rId7"/>
                    <a:stretch>
                      <a:fillRect/>
                    </a:stretch>
                  </pic:blipFill>
                  <pic:spPr>
                    <a:xfrm>
                      <a:off x="0" y="0"/>
                      <a:ext cx="6610350" cy="4248150"/>
                    </a:xfrm>
                    <a:prstGeom prst="rect">
                      <a:avLst/>
                    </a:prstGeom>
                  </pic:spPr>
                </pic:pic>
              </a:graphicData>
            </a:graphic>
          </wp:inline>
        </w:drawing>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B61224"/>
    <w:rsid w:val="00C4772A"/>
    <w:rsid w:val="00C8391E"/>
    <w:rsid w:val="00D2326F"/>
    <w:rsid w:val="02472668"/>
    <w:rsid w:val="02E03395"/>
    <w:rsid w:val="04075E0E"/>
    <w:rsid w:val="056552CE"/>
    <w:rsid w:val="069960B4"/>
    <w:rsid w:val="06DB711D"/>
    <w:rsid w:val="06E15426"/>
    <w:rsid w:val="08EF1030"/>
    <w:rsid w:val="09453B4F"/>
    <w:rsid w:val="09DE2454"/>
    <w:rsid w:val="0B3F230A"/>
    <w:rsid w:val="10813F92"/>
    <w:rsid w:val="11C82A23"/>
    <w:rsid w:val="121B37B6"/>
    <w:rsid w:val="12A143A7"/>
    <w:rsid w:val="12D3633B"/>
    <w:rsid w:val="15966F36"/>
    <w:rsid w:val="172A746E"/>
    <w:rsid w:val="18A61FAF"/>
    <w:rsid w:val="190B36D4"/>
    <w:rsid w:val="194E7C24"/>
    <w:rsid w:val="1AAF21AF"/>
    <w:rsid w:val="1B6A2A61"/>
    <w:rsid w:val="1BD15803"/>
    <w:rsid w:val="1D086326"/>
    <w:rsid w:val="1E1A49A6"/>
    <w:rsid w:val="200B621B"/>
    <w:rsid w:val="205932E3"/>
    <w:rsid w:val="21233D21"/>
    <w:rsid w:val="23DC681E"/>
    <w:rsid w:val="24B97F92"/>
    <w:rsid w:val="25A54C44"/>
    <w:rsid w:val="26163F48"/>
    <w:rsid w:val="265A21BA"/>
    <w:rsid w:val="26C913C0"/>
    <w:rsid w:val="29500DBA"/>
    <w:rsid w:val="2A247B27"/>
    <w:rsid w:val="2A390B99"/>
    <w:rsid w:val="2B8E4CBB"/>
    <w:rsid w:val="2C874CAF"/>
    <w:rsid w:val="2D527660"/>
    <w:rsid w:val="2FD827D5"/>
    <w:rsid w:val="313B3476"/>
    <w:rsid w:val="318D56DF"/>
    <w:rsid w:val="336E1812"/>
    <w:rsid w:val="35E16EEB"/>
    <w:rsid w:val="37970B88"/>
    <w:rsid w:val="386874BC"/>
    <w:rsid w:val="3A3F73C7"/>
    <w:rsid w:val="3CC447EA"/>
    <w:rsid w:val="3D4A4E91"/>
    <w:rsid w:val="3DA756C4"/>
    <w:rsid w:val="3E1205CF"/>
    <w:rsid w:val="3E502379"/>
    <w:rsid w:val="3E7067B3"/>
    <w:rsid w:val="3E8A06C6"/>
    <w:rsid w:val="3FF76F0B"/>
    <w:rsid w:val="43F8029B"/>
    <w:rsid w:val="44F334FA"/>
    <w:rsid w:val="45041362"/>
    <w:rsid w:val="46F25A92"/>
    <w:rsid w:val="47C038DF"/>
    <w:rsid w:val="499F2B81"/>
    <w:rsid w:val="4A935DAD"/>
    <w:rsid w:val="4AED07EF"/>
    <w:rsid w:val="4EE9153E"/>
    <w:rsid w:val="505521A8"/>
    <w:rsid w:val="51622134"/>
    <w:rsid w:val="53591C25"/>
    <w:rsid w:val="53EA4A21"/>
    <w:rsid w:val="549E4B60"/>
    <w:rsid w:val="554D785E"/>
    <w:rsid w:val="5585309B"/>
    <w:rsid w:val="563D2ACE"/>
    <w:rsid w:val="570C4EEA"/>
    <w:rsid w:val="5920448F"/>
    <w:rsid w:val="5933167B"/>
    <w:rsid w:val="594B20BA"/>
    <w:rsid w:val="5D870924"/>
    <w:rsid w:val="5E7D6585"/>
    <w:rsid w:val="5EF661CC"/>
    <w:rsid w:val="6155576E"/>
    <w:rsid w:val="61C449D5"/>
    <w:rsid w:val="62777E2F"/>
    <w:rsid w:val="63827B90"/>
    <w:rsid w:val="663E1CB1"/>
    <w:rsid w:val="66521EF5"/>
    <w:rsid w:val="667C2E1F"/>
    <w:rsid w:val="669D2C64"/>
    <w:rsid w:val="6810461B"/>
    <w:rsid w:val="6880357F"/>
    <w:rsid w:val="6B87342E"/>
    <w:rsid w:val="6C621BBF"/>
    <w:rsid w:val="6D441994"/>
    <w:rsid w:val="6E932F76"/>
    <w:rsid w:val="6FE2453B"/>
    <w:rsid w:val="72D81602"/>
    <w:rsid w:val="74ED5E2E"/>
    <w:rsid w:val="7527475A"/>
    <w:rsid w:val="75BC0D07"/>
    <w:rsid w:val="75D44076"/>
    <w:rsid w:val="76035338"/>
    <w:rsid w:val="77EF42EA"/>
    <w:rsid w:val="78654E7F"/>
    <w:rsid w:val="78E843C2"/>
    <w:rsid w:val="79035D9C"/>
    <w:rsid w:val="7D071B33"/>
    <w:rsid w:val="7D76696A"/>
    <w:rsid w:val="7EE31167"/>
    <w:rsid w:val="7F3D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3"/>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2020-05-29T12:30:22Z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