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微软雅黑" w:hAnsi="微软雅黑" w:eastAsia="微软雅黑" w:cs="微软雅黑"/>
          <w:color w:val="FF0000"/>
          <w:kern w:val="0"/>
          <w:sz w:val="22"/>
          <w:szCs w:val="22"/>
          <w:lang w:val="en-US" w:eastAsia="zh-CN" w:bidi="ar"/>
        </w:rPr>
        <w:t xml:space="preserve">233 网校中级会计师网址：www.233.com/zhongji/ </w:t>
      </w:r>
    </w:p>
    <w:p>
      <w:pPr>
        <w:keepNext w:val="0"/>
        <w:keepLines w:val="0"/>
        <w:widowControl/>
        <w:suppressLineNumbers w:val="0"/>
        <w:jc w:val="left"/>
      </w:pPr>
      <w:r>
        <w:rPr>
          <w:rFonts w:hint="eastAsia" w:ascii="微软雅黑" w:hAnsi="微软雅黑" w:eastAsia="微软雅黑" w:cs="微软雅黑"/>
          <w:color w:val="FF0000"/>
          <w:kern w:val="0"/>
          <w:sz w:val="22"/>
          <w:szCs w:val="22"/>
          <w:lang w:val="en-US" w:eastAsia="zh-CN" w:bidi="ar"/>
        </w:rPr>
        <w:t xml:space="preserve">中级会计师资料下载：http://www.233.com/forum/zhongji </w:t>
      </w:r>
    </w:p>
    <w:p>
      <w:pPr>
        <w:keepNext w:val="0"/>
        <w:keepLines w:val="0"/>
        <w:widowControl/>
        <w:suppressLineNumbers w:val="0"/>
        <w:jc w:val="left"/>
      </w:pPr>
      <w:r>
        <w:rPr>
          <w:rFonts w:hint="eastAsia" w:ascii="微软雅黑" w:hAnsi="微软雅黑" w:eastAsia="微软雅黑" w:cs="微软雅黑"/>
          <w:color w:val="FF0000"/>
          <w:kern w:val="0"/>
          <w:sz w:val="22"/>
          <w:szCs w:val="22"/>
          <w:lang w:val="en-US" w:eastAsia="zh-CN" w:bidi="ar"/>
        </w:rPr>
        <w:t xml:space="preserve">中级会计 QQ 学习群：236715484 </w:t>
      </w:r>
    </w:p>
    <w:p>
      <w:pPr>
        <w:keepNext w:val="0"/>
        <w:keepLines w:val="0"/>
        <w:widowControl/>
        <w:suppressLineNumbers w:val="0"/>
        <w:jc w:val="left"/>
      </w:pPr>
      <w:r>
        <w:rPr>
          <w:rFonts w:hint="eastAsia" w:ascii="微软雅黑" w:hAnsi="微软雅黑" w:eastAsia="微软雅黑" w:cs="微软雅黑"/>
          <w:color w:val="FF0000"/>
          <w:kern w:val="0"/>
          <w:sz w:val="22"/>
          <w:szCs w:val="22"/>
          <w:lang w:val="en-US" w:eastAsia="zh-CN" w:bidi="ar"/>
        </w:rPr>
        <w:t>加小编微信：sustalks</w:t>
      </w:r>
    </w:p>
    <w:p>
      <w:pPr>
        <w:jc w:val="center"/>
        <w:rPr>
          <w:rFonts w:hint="eastAsia" w:asciiTheme="minorEastAsia" w:hAnsiTheme="minorEastAsia" w:cstheme="minorEastAsia"/>
          <w:b/>
          <w:bCs/>
          <w:sz w:val="30"/>
          <w:szCs w:val="30"/>
          <w:lang w:val="en-US" w:eastAsia="zh-CN"/>
        </w:rPr>
      </w:pPr>
      <w:bookmarkStart w:id="0" w:name="_GoBack"/>
      <w:r>
        <w:rPr>
          <w:rFonts w:hint="eastAsia" w:asciiTheme="minorEastAsia" w:hAnsiTheme="minorEastAsia" w:eastAsiaTheme="minorEastAsia" w:cstheme="minorEastAsia"/>
          <w:b/>
          <w:bCs/>
          <w:sz w:val="30"/>
          <w:szCs w:val="30"/>
          <w:lang w:val="en-US" w:eastAsia="zh-CN"/>
        </w:rPr>
        <w:t>2020年中级会计职称考试《财务管理》高频考点：</w:t>
      </w:r>
      <w:r>
        <w:rPr>
          <w:rFonts w:hint="eastAsia" w:asciiTheme="minorEastAsia" w:hAnsiTheme="minorEastAsia" w:cstheme="minorEastAsia"/>
          <w:b/>
          <w:bCs/>
          <w:sz w:val="30"/>
          <w:szCs w:val="30"/>
          <w:lang w:val="en-US" w:eastAsia="zh-CN"/>
        </w:rPr>
        <w:t>第八章</w:t>
      </w:r>
    </w:p>
    <w:bookmarkEnd w:id="0"/>
    <w:p>
      <w:pPr>
        <w:jc w:val="center"/>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本量利分析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一、概念辨析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本量利中的量指业务量，本指成本，利指利润。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一个关系</w:t>
            </w:r>
          </w:p>
        </w:tc>
        <w:tc>
          <w:tcPr>
            <w:tcW w:w="657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量、本、利间的关系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两个基础</w:t>
            </w:r>
          </w:p>
        </w:tc>
        <w:tc>
          <w:tcPr>
            <w:tcW w:w="657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成本性态分析和变动成本计算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三个关系</w:t>
            </w:r>
          </w:p>
        </w:tc>
        <w:tc>
          <w:tcPr>
            <w:tcW w:w="657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预决策、规划、业绩考评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四个假设</w:t>
            </w:r>
          </w:p>
        </w:tc>
        <w:tc>
          <w:tcPr>
            <w:tcW w:w="657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①总成本由固定成本和变动成本两部分组成；</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②销售收入与业务量呈完全线性关系；</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③产销平衡；</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④产品产销结构稳定。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五个应用</w:t>
            </w:r>
          </w:p>
        </w:tc>
        <w:tc>
          <w:tcPr>
            <w:tcW w:w="657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①盈亏临界点分析；</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②安全边际分析；</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③多种产品本量利分析；</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④目标利润分析；</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⑤利润的敏感性分析。</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二、基本计算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trPr>
        <w:tc>
          <w:tcPr>
            <w:tcW w:w="13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微软雅黑" w:hAnsi="微软雅黑" w:eastAsia="微软雅黑" w:cs="微软雅黑"/>
                <w:b w:val="0"/>
                <w:bCs w:val="0"/>
                <w:szCs w:val="21"/>
              </w:rPr>
            </w:pPr>
            <w:r>
              <w:rPr>
                <w:rFonts w:hint="eastAsia" w:ascii="微软雅黑" w:hAnsi="微软雅黑" w:eastAsia="微软雅黑" w:cs="微软雅黑"/>
                <w:b w:val="0"/>
                <w:bCs w:val="0"/>
                <w:szCs w:val="21"/>
              </w:rPr>
              <w:t>基本关系式</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微软雅黑" w:hAnsi="微软雅黑" w:eastAsia="微软雅黑" w:cs="微软雅黑"/>
                <w:b w:val="0"/>
                <w:bCs w:val="0"/>
                <w:szCs w:val="21"/>
              </w:rPr>
            </w:pPr>
          </w:p>
        </w:tc>
        <w:tc>
          <w:tcPr>
            <w:tcW w:w="71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利润=销售收入－变动成本－固定成本</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=销售量×单价－销售量×单位变动成本－固定成本</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=销售量×（单价－单位变动成本）－固定成本</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=Q（P-V</w:t>
            </w:r>
            <w:r>
              <w:rPr>
                <w:rFonts w:hint="eastAsia" w:ascii="微软雅黑" w:hAnsi="微软雅黑" w:eastAsia="微软雅黑" w:cs="微软雅黑"/>
                <w:b w:val="0"/>
                <w:bCs w:val="0"/>
                <w:szCs w:val="21"/>
                <w:vertAlign w:val="subscript"/>
              </w:rPr>
              <w:t>C</w:t>
            </w:r>
            <w:r>
              <w:rPr>
                <w:rFonts w:hint="eastAsia" w:ascii="微软雅黑" w:hAnsi="微软雅黑" w:eastAsia="微软雅黑" w:cs="微软雅黑"/>
                <w:b w:val="0"/>
                <w:bCs w:val="0"/>
                <w:szCs w:val="21"/>
              </w:rPr>
              <w:t xml:space="preserve">）-F=S-V-F </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式中：Q为销售量；P为单价；VC为单位变动成本；V为变动成本；F为固定成本；S为销售收入。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trPr>
        <w:tc>
          <w:tcPr>
            <w:tcW w:w="13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微软雅黑" w:hAnsi="微软雅黑" w:eastAsia="微软雅黑" w:cs="微软雅黑"/>
                <w:b w:val="0"/>
                <w:bCs w:val="0"/>
                <w:szCs w:val="21"/>
              </w:rPr>
            </w:pPr>
            <w:r>
              <w:rPr>
                <w:rFonts w:hint="eastAsia" w:ascii="微软雅黑" w:hAnsi="微软雅黑" w:eastAsia="微软雅黑" w:cs="微软雅黑"/>
                <w:b w:val="0"/>
                <w:bCs w:val="0"/>
                <w:szCs w:val="21"/>
              </w:rPr>
              <w:t>边际贡献</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微软雅黑" w:hAnsi="微软雅黑" w:eastAsia="微软雅黑" w:cs="微软雅黑"/>
                <w:b w:val="0"/>
                <w:bCs w:val="0"/>
                <w:szCs w:val="21"/>
              </w:rPr>
            </w:pPr>
          </w:p>
        </w:tc>
        <w:tc>
          <w:tcPr>
            <w:tcW w:w="71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（1）边际贡献</w:t>
            </w:r>
            <w:r>
              <w:rPr>
                <w:rFonts w:hint="eastAsia" w:ascii="微软雅黑" w:hAnsi="微软雅黑" w:eastAsia="微软雅黑" w:cs="微软雅黑"/>
                <w:b w:val="0"/>
                <w:bCs w:val="0"/>
                <w:szCs w:val="21"/>
                <w:lang w:val="en-US" w:eastAsia="zh-CN"/>
              </w:rPr>
              <w:t xml:space="preserve"> </w:t>
            </w:r>
            <w:r>
              <w:rPr>
                <w:rFonts w:hint="eastAsia" w:ascii="微软雅黑" w:hAnsi="微软雅黑" w:eastAsia="微软雅黑" w:cs="微软雅黑"/>
                <w:b w:val="0"/>
                <w:bCs w:val="0"/>
                <w:szCs w:val="21"/>
              </w:rPr>
              <w:t xml:space="preserve">=销售收入-变动成本=S-V=销售量×（单价-单位变动成本） </w:t>
            </w:r>
          </w:p>
          <w:p>
            <w:pPr>
              <w:keepNext w:val="0"/>
              <w:keepLines w:val="0"/>
              <w:pageBreakBefore w:val="0"/>
              <w:widowControl w:val="0"/>
              <w:kinsoku/>
              <w:wordWrap/>
              <w:overflowPunct/>
              <w:topLinePunct w:val="0"/>
              <w:autoSpaceDE/>
              <w:autoSpaceDN/>
              <w:bidi w:val="0"/>
              <w:adjustRightInd w:val="0"/>
              <w:snapToGrid w:val="0"/>
              <w:spacing w:line="460" w:lineRule="exact"/>
              <w:ind w:firstLine="1470" w:firstLineChars="700"/>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=销售收入×边际贡献率</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（2）利润=边际贡献-固定成本=M-F</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（3）相关公式</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①单位边际贡献=单价-单位变动成本=单价×边际贡献率</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②边际贡献率=边际贡献/销售收入=单位边际贡献/单价</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③变动成本率=变动成本/销售收入=单位变动成本/单价</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④变动成本率＋边际贡献率=1</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三、具体运用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（一）盈亏临界分析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含义</w:t>
            </w:r>
          </w:p>
        </w:tc>
        <w:tc>
          <w:tcPr>
            <w:tcW w:w="7823"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是求</w:t>
            </w:r>
            <w:r>
              <w:rPr>
                <w:rFonts w:hint="default" w:ascii="微软雅黑" w:hAnsi="微软雅黑" w:eastAsia="微软雅黑" w:cs="微软雅黑"/>
                <w:vertAlign w:val="baseline"/>
                <w:lang w:val="en-US" w:eastAsia="zh-CN"/>
              </w:rPr>
              <w:t>企业达到保本状态的业务量或金额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公式</w:t>
            </w:r>
          </w:p>
        </w:tc>
        <w:tc>
          <w:tcPr>
            <w:tcW w:w="7823"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vertAlign w:val="baseline"/>
                <w:lang w:val="en-US" w:eastAsia="zh-CN"/>
              </w:rPr>
            </w:pPr>
            <w:r>
              <w:rPr>
                <w:rFonts w:hint="default" w:ascii="微软雅黑" w:hAnsi="微软雅黑" w:eastAsia="微软雅黑" w:cs="微软雅黑"/>
                <w:vertAlign w:val="baseline"/>
                <w:lang w:val="en-US" w:eastAsia="zh-CN"/>
              </w:rPr>
              <w:t>①</w:t>
            </w:r>
            <w:r>
              <w:rPr>
                <w:rFonts w:hint="eastAsia" w:ascii="微软雅黑" w:hAnsi="微软雅黑" w:eastAsia="微软雅黑" w:cs="微软雅黑"/>
                <w:lang w:val="en-US" w:eastAsia="zh-CN"/>
              </w:rPr>
              <w:t>盈亏临界点</w:t>
            </w:r>
            <w:r>
              <w:rPr>
                <w:rFonts w:hint="default" w:ascii="微软雅黑" w:hAnsi="微软雅黑" w:eastAsia="微软雅黑" w:cs="微软雅黑"/>
                <w:vertAlign w:val="baseline"/>
                <w:lang w:val="en-US" w:eastAsia="zh-CN"/>
              </w:rPr>
              <w:t>销售量=</w:t>
            </w:r>
            <w:r>
              <w:rPr>
                <w:rFonts w:hint="eastAsia" w:ascii="微软雅黑" w:hAnsi="微软雅黑" w:eastAsia="微软雅黑" w:cs="微软雅黑"/>
                <w:vertAlign w:val="baseline"/>
                <w:lang w:val="en-US" w:eastAsia="zh-CN"/>
              </w:rPr>
              <w:t>固定成本</w:t>
            </w:r>
            <w:r>
              <w:rPr>
                <w:rFonts w:hint="default" w:ascii="微软雅黑" w:hAnsi="微软雅黑" w:eastAsia="微软雅黑" w:cs="微软雅黑"/>
                <w:vertAlign w:val="baseline"/>
                <w:lang w:val="en-US" w:eastAsia="zh-CN"/>
              </w:rPr>
              <w:t>/（</w:t>
            </w:r>
            <w:r>
              <w:rPr>
                <w:rFonts w:hint="eastAsia" w:ascii="微软雅黑" w:hAnsi="微软雅黑" w:eastAsia="微软雅黑" w:cs="微软雅黑"/>
                <w:vertAlign w:val="baseline"/>
                <w:lang w:val="en-US" w:eastAsia="zh-CN"/>
              </w:rPr>
              <w:t>单价</w:t>
            </w:r>
            <w:r>
              <w:rPr>
                <w:rFonts w:hint="default" w:ascii="微软雅黑" w:hAnsi="微软雅黑" w:eastAsia="微软雅黑" w:cs="微软雅黑"/>
                <w:vertAlign w:val="baseline"/>
                <w:lang w:val="en-US" w:eastAsia="zh-CN"/>
              </w:rPr>
              <w:t xml:space="preserve"> - 单位变动成本）</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vertAlign w:val="baseline"/>
                <w:lang w:val="en-US" w:eastAsia="zh-CN"/>
              </w:rPr>
            </w:pPr>
            <w:r>
              <w:rPr>
                <w:rFonts w:hint="default" w:ascii="微软雅黑" w:hAnsi="微软雅黑" w:eastAsia="微软雅黑" w:cs="微软雅黑"/>
                <w:vertAlign w:val="baseline"/>
                <w:lang w:val="en-US" w:eastAsia="zh-CN"/>
              </w:rPr>
              <w:t>②</w:t>
            </w:r>
            <w:r>
              <w:rPr>
                <w:rFonts w:hint="eastAsia" w:ascii="微软雅黑" w:hAnsi="微软雅黑" w:eastAsia="微软雅黑" w:cs="微软雅黑"/>
                <w:lang w:val="en-US" w:eastAsia="zh-CN"/>
              </w:rPr>
              <w:t>盈亏临界点</w:t>
            </w:r>
            <w:r>
              <w:rPr>
                <w:rFonts w:hint="default" w:ascii="微软雅黑" w:hAnsi="微软雅黑" w:eastAsia="微软雅黑" w:cs="微软雅黑"/>
                <w:vertAlign w:val="baseline"/>
                <w:lang w:val="en-US" w:eastAsia="zh-CN"/>
              </w:rPr>
              <w:t>销售额=盈亏临界点销售量×单价=</w:t>
            </w:r>
            <w:r>
              <w:rPr>
                <w:rFonts w:hint="eastAsia" w:ascii="微软雅黑" w:hAnsi="微软雅黑" w:eastAsia="微软雅黑" w:cs="微软雅黑"/>
                <w:vertAlign w:val="baseline"/>
                <w:lang w:val="en-US" w:eastAsia="zh-CN"/>
              </w:rPr>
              <w:t>固定资产</w:t>
            </w:r>
            <w:r>
              <w:rPr>
                <w:rFonts w:hint="default" w:ascii="微软雅黑" w:hAnsi="微软雅黑" w:eastAsia="微软雅黑" w:cs="微软雅黑"/>
                <w:vertAlign w:val="baseline"/>
                <w:lang w:val="en-US" w:eastAsia="zh-CN"/>
              </w:rPr>
              <w:t>/边际贡献率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③盈亏临界点作业率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 xml:space="preserve">=盈亏临界点销售量/额÷正常经营销售量/额（或实际销售量/额、预计销售量/额）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结论</w:t>
            </w:r>
          </w:p>
        </w:tc>
        <w:tc>
          <w:tcPr>
            <w:tcW w:w="7823"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vertAlign w:val="baseline"/>
                <w:lang w:val="en-US" w:eastAsia="zh-CN"/>
              </w:rPr>
            </w:pPr>
            <w:r>
              <w:rPr>
                <w:rFonts w:hint="eastAsia" w:ascii="微软雅黑" w:hAnsi="微软雅黑" w:eastAsia="微软雅黑" w:cs="微软雅黑"/>
                <w:lang w:val="en-US" w:eastAsia="zh-CN"/>
              </w:rPr>
              <w:t>盈亏临界点</w:t>
            </w:r>
            <w:r>
              <w:rPr>
                <w:rFonts w:hint="default" w:ascii="微软雅黑" w:hAnsi="微软雅黑" w:eastAsia="微软雅黑" w:cs="微软雅黑"/>
                <w:vertAlign w:val="baseline"/>
                <w:lang w:val="en-US" w:eastAsia="zh-CN"/>
              </w:rPr>
              <w:t>越低，企业的经营风险就越小</w:t>
            </w:r>
            <w:r>
              <w:rPr>
                <w:rFonts w:hint="eastAsia" w:ascii="微软雅黑" w:hAnsi="微软雅黑" w:eastAsia="微软雅黑" w:cs="微软雅黑"/>
                <w:vertAlign w:val="baseline"/>
                <w:lang w:val="en-US" w:eastAsia="zh-CN"/>
              </w:rPr>
              <w:t>。（越容易保本，就越容易产生利润。）</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（二）安全边际分析</w:t>
      </w:r>
    </w:p>
    <w:tbl>
      <w:tblPr>
        <w:tblStyle w:val="6"/>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含义</w:t>
            </w:r>
          </w:p>
        </w:tc>
        <w:tc>
          <w:tcPr>
            <w:tcW w:w="83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是求超过盈亏临界点销售量（额）多少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公式</w:t>
            </w:r>
          </w:p>
        </w:tc>
        <w:tc>
          <w:tcPr>
            <w:tcW w:w="83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vertAlign w:val="baseline"/>
                <w:lang w:val="en-US" w:eastAsia="zh-CN"/>
              </w:rPr>
            </w:pPr>
            <w:r>
              <w:rPr>
                <w:rFonts w:hint="default" w:ascii="微软雅黑" w:hAnsi="微软雅黑" w:eastAsia="微软雅黑" w:cs="微软雅黑"/>
                <w:vertAlign w:val="baseline"/>
                <w:lang w:val="en-US" w:eastAsia="zh-CN"/>
              </w:rPr>
              <w:t>①安全边际量=正常销售量（实际或预计销售量）-盈亏临界点销售量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vertAlign w:val="baseline"/>
                <w:lang w:val="en-US" w:eastAsia="zh-CN"/>
              </w:rPr>
            </w:pPr>
            <w:r>
              <w:rPr>
                <w:rFonts w:hint="default" w:ascii="微软雅黑" w:hAnsi="微软雅黑" w:eastAsia="微软雅黑" w:cs="微软雅黑"/>
                <w:vertAlign w:val="baseline"/>
                <w:lang w:val="en-US" w:eastAsia="zh-CN"/>
              </w:rPr>
              <w:t>②安全边际额=正常销售额（实际</w:t>
            </w:r>
            <w:r>
              <w:rPr>
                <w:rFonts w:hint="eastAsia" w:ascii="微软雅黑" w:hAnsi="微软雅黑" w:eastAsia="微软雅黑" w:cs="微软雅黑"/>
                <w:vertAlign w:val="baseline"/>
                <w:lang w:val="en-US" w:eastAsia="zh-CN"/>
              </w:rPr>
              <w:t>/</w:t>
            </w:r>
            <w:r>
              <w:rPr>
                <w:rFonts w:hint="default" w:ascii="微软雅黑" w:hAnsi="微软雅黑" w:eastAsia="微软雅黑" w:cs="微软雅黑"/>
                <w:vertAlign w:val="baseline"/>
                <w:lang w:val="en-US" w:eastAsia="zh-CN"/>
              </w:rPr>
              <w:t>预计销售额）-盈亏临界点销售额=安全边际量×单价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③安全边际率=安全边际量（额）÷正常、实际或预计销售量（额）</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vertAlign w:val="baseline"/>
                <w:lang w:val="en-US" w:eastAsia="zh-CN"/>
              </w:rPr>
            </w:pPr>
            <w:r>
              <w:rPr>
                <w:rFonts w:hint="default" w:ascii="微软雅黑" w:hAnsi="微软雅黑" w:eastAsia="微软雅黑" w:cs="微软雅黑"/>
                <w:vertAlign w:val="baseline"/>
                <w:lang w:val="en-US" w:eastAsia="zh-CN"/>
              </w:rPr>
              <w:t>④盈亏临界点作业率+安全边际率=1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vertAlign w:val="baseline"/>
                <w:lang w:val="en-US" w:eastAsia="zh-CN"/>
              </w:rPr>
            </w:pPr>
            <w:r>
              <w:rPr>
                <w:rFonts w:hint="default" w:ascii="微软雅黑" w:hAnsi="微软雅黑" w:eastAsia="微软雅黑" w:cs="微软雅黑"/>
                <w:vertAlign w:val="baseline"/>
                <w:lang w:val="en-US" w:eastAsia="zh-CN"/>
              </w:rPr>
              <w:t>⑤销售利润率=安全边际率×边际贡献率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结论</w:t>
            </w:r>
          </w:p>
        </w:tc>
        <w:tc>
          <w:tcPr>
            <w:tcW w:w="83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vertAlign w:val="baseline"/>
                <w:lang w:val="en-US" w:eastAsia="zh-CN"/>
              </w:rPr>
            </w:pPr>
            <w:r>
              <w:rPr>
                <w:rFonts w:hint="default" w:ascii="微软雅黑" w:hAnsi="微软雅黑" w:eastAsia="微软雅黑" w:cs="微软雅黑"/>
                <w:vertAlign w:val="baseline"/>
                <w:lang w:val="en-US" w:eastAsia="zh-CN"/>
              </w:rPr>
              <w:t>安全边际或安全边际率越大，该企业经营风险越小。</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（三）多种产品本量利分析——加权平均法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其实质就是，单一产品本量利分析的综合运用，计算步骤如下：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lang w:val="en-US" w:eastAsia="zh-CN"/>
        </w:rPr>
      </w:pPr>
      <w:r>
        <mc:AlternateContent>
          <mc:Choice Requires="wpg">
            <w:drawing>
              <wp:inline distT="0" distB="0" distL="114300" distR="114300">
                <wp:extent cx="5134610" cy="953770"/>
                <wp:effectExtent l="24765" t="14605" r="22225" b="22225"/>
                <wp:docPr id="16" name="组合 1" descr="KSO_WM_TAG_VERSION=1.0&amp;KSO_WM_BEAUTIFY_FLAG=#wm#&amp;KSO_WM_UNIT_TYPE=i&amp;KSO_WM_UNIT_ID=wpsdiag20164761_4*i*1&amp;KSO_WM_TEMPLATE_CATEGORY=wpsdiag&amp;KSO_WM_TEMPLATE_INDEX=20164761"/>
                <wp:cNvGraphicFramePr/>
                <a:graphic xmlns:a="http://schemas.openxmlformats.org/drawingml/2006/main">
                  <a:graphicData uri="http://schemas.microsoft.com/office/word/2010/wordprocessingGroup">
                    <wpg:wgp>
                      <wpg:cNvGrpSpPr/>
                      <wpg:grpSpPr>
                        <a:xfrm>
                          <a:off x="50800" y="1096010"/>
                          <a:ext cx="5134610" cy="953770"/>
                          <a:chOff x="0" y="0"/>
                          <a:chExt cx="2142075" cy="398079"/>
                        </a:xfrm>
                      </wpg:grpSpPr>
                      <wps:wsp>
                        <wps:cNvPr id="17" name="任意多边形: 形状 17" descr="KSO_WM_UNIT_INDEX=1_1&amp;KSO_WM_UNIT_TYPE=m_i&amp;KSO_WM_UNIT_ID=wpsdiag20164761_4*m_i*1_1&amp;KSO_WM_UNIT_LAYERLEVEL=1_1&amp;KSO_WM_UNIT_CLEAR=1&amp;KSO_WM_TAG_VERSION=1.0&amp;KSO_WM_BEAUTIFY_FLAG=#wm#&amp;KSO_WM_TEMPLATE_CATEGORY=wpsdiag&amp;KSO_WM_TEMPLATE_INDEX=20164761&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wps:cNvSpPr/>
                        <wps:spPr>
                          <a:xfrm>
                            <a:off x="0" y="0"/>
                            <a:ext cx="578939" cy="398079"/>
                          </a:xfrm>
                          <a:custGeom>
                            <a:avLst/>
                            <a:gdLst>
                              <a:gd name="connsiteX0" fmla="*/ 0 w 2901156"/>
                              <a:gd name="connsiteY0" fmla="*/ 0 h 1160462"/>
                              <a:gd name="connsiteX1" fmla="*/ 2320925 w 2901156"/>
                              <a:gd name="connsiteY1" fmla="*/ 0 h 1160462"/>
                              <a:gd name="connsiteX2" fmla="*/ 2901156 w 2901156"/>
                              <a:gd name="connsiteY2" fmla="*/ 580231 h 1160462"/>
                              <a:gd name="connsiteX3" fmla="*/ 2320925 w 2901156"/>
                              <a:gd name="connsiteY3" fmla="*/ 1160462 h 1160462"/>
                              <a:gd name="connsiteX4" fmla="*/ 0 w 2901156"/>
                              <a:gd name="connsiteY4" fmla="*/ 1160462 h 1160462"/>
                              <a:gd name="connsiteX5" fmla="*/ 580231 w 2901156"/>
                              <a:gd name="connsiteY5" fmla="*/ 580231 h 1160462"/>
                              <a:gd name="connsiteX6" fmla="*/ 0 w 2901156"/>
                              <a:gd name="connsiteY6" fmla="*/ 0 h 1160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01156" h="1160462">
                                <a:moveTo>
                                  <a:pt x="0" y="0"/>
                                </a:moveTo>
                                <a:lnTo>
                                  <a:pt x="2320925" y="0"/>
                                </a:lnTo>
                                <a:lnTo>
                                  <a:pt x="2901156" y="580231"/>
                                </a:lnTo>
                                <a:lnTo>
                                  <a:pt x="2320925" y="1160462"/>
                                </a:lnTo>
                                <a:lnTo>
                                  <a:pt x="0" y="1160462"/>
                                </a:lnTo>
                                <a:lnTo>
                                  <a:pt x="580231" y="580231"/>
                                </a:lnTo>
                                <a:lnTo>
                                  <a:pt x="0" y="0"/>
                                </a:lnTo>
                                <a:close/>
                              </a:path>
                            </a:pathLst>
                          </a:custGeom>
                          <a:solidFill>
                            <a:schemeClr val="accent6">
                              <a:lumMod val="20000"/>
                              <a:lumOff val="80000"/>
                            </a:schemeClr>
                          </a:solidFill>
                          <a:ln w="28575" cap="flat" cmpd="sng" algn="ctr">
                            <a:solidFill>
                              <a:srgbClr val="7F7F7F"/>
                            </a:solidFill>
                            <a:prstDash val="solid"/>
                            <a:miter lim="800000"/>
                          </a:ln>
                          <a:effectLst/>
                        </wps:spPr>
                        <wps:bodyPr spcFirstLastPara="0" vert="horz" wrap="square" lIns="155704" tIns="13305" rIns="129093" bIns="13305" numCol="1" spcCol="1270" anchor="ctr" anchorCtr="0">
                          <a:noAutofit/>
                        </wps:bodyPr>
                      </wps:wsp>
                      <wps:wsp>
                        <wps:cNvPr id="18" name="任意多边形: 形状 18" descr="KSO_WM_UNIT_INDEX=1_2&amp;KSO_WM_UNIT_TYPE=m_i&amp;KSO_WM_UNIT_ID=wpsdiag20164761_4*m_i*1_2&amp;KSO_WM_UNIT_LAYERLEVEL=1_1&amp;KSO_WM_UNIT_CLEAR=1&amp;KSO_WM_TAG_VERSION=1.0&amp;KSO_WM_BEAUTIFY_FLAG=#wm#&amp;KSO_WM_TEMPLATE_CATEGORY=wpsdiag&amp;KSO_WM_TEMPLATE_INDEX=20164761&amp;KSO_WM_SLIDE_ITEM_CNT=4&amp;KSO_WM_DIAGRAM_GROUP_CODE=m1_1&amp;KSO_WM_UNIT_FILL_TYPE=1&amp;KSO_WM_UNIT_FILL_FORE_SCHEMECOLOR_INDEX=7&amp;KSO_WM_UNIT_FILL_BACK_SCHEMECOLOR_INDEX=0&amp;KSO_WM_UNIT_LINE_FILL_TYPE=1&amp;KSO_WM_UNIT_LINE_FORE_SCHEMECOLOR_INDEX=6&amp;KSO_WM_UNIT_LINE_BACK_SCHEMECOLOR_INDEX=0"/>
                        <wps:cNvSpPr/>
                        <wps:spPr>
                          <a:xfrm>
                            <a:off x="521045" y="0"/>
                            <a:ext cx="578939" cy="398079"/>
                          </a:xfrm>
                          <a:custGeom>
                            <a:avLst/>
                            <a:gdLst>
                              <a:gd name="connsiteX0" fmla="*/ 0 w 2901156"/>
                              <a:gd name="connsiteY0" fmla="*/ 0 h 1160462"/>
                              <a:gd name="connsiteX1" fmla="*/ 2320925 w 2901156"/>
                              <a:gd name="connsiteY1" fmla="*/ 0 h 1160462"/>
                              <a:gd name="connsiteX2" fmla="*/ 2901156 w 2901156"/>
                              <a:gd name="connsiteY2" fmla="*/ 580231 h 1160462"/>
                              <a:gd name="connsiteX3" fmla="*/ 2320925 w 2901156"/>
                              <a:gd name="connsiteY3" fmla="*/ 1160462 h 1160462"/>
                              <a:gd name="connsiteX4" fmla="*/ 0 w 2901156"/>
                              <a:gd name="connsiteY4" fmla="*/ 1160462 h 1160462"/>
                              <a:gd name="connsiteX5" fmla="*/ 580231 w 2901156"/>
                              <a:gd name="connsiteY5" fmla="*/ 580231 h 1160462"/>
                              <a:gd name="connsiteX6" fmla="*/ 0 w 2901156"/>
                              <a:gd name="connsiteY6" fmla="*/ 0 h 1160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01156" h="1160462">
                                <a:moveTo>
                                  <a:pt x="0" y="0"/>
                                </a:moveTo>
                                <a:lnTo>
                                  <a:pt x="2320925" y="0"/>
                                </a:lnTo>
                                <a:lnTo>
                                  <a:pt x="2901156" y="580231"/>
                                </a:lnTo>
                                <a:lnTo>
                                  <a:pt x="2320925" y="1160462"/>
                                </a:lnTo>
                                <a:lnTo>
                                  <a:pt x="0" y="1160462"/>
                                </a:lnTo>
                                <a:lnTo>
                                  <a:pt x="580231" y="580231"/>
                                </a:lnTo>
                                <a:lnTo>
                                  <a:pt x="0" y="0"/>
                                </a:lnTo>
                                <a:close/>
                              </a:path>
                            </a:pathLst>
                          </a:custGeom>
                          <a:solidFill>
                            <a:schemeClr val="accent1">
                              <a:lumMod val="40000"/>
                              <a:lumOff val="60000"/>
                            </a:schemeClr>
                          </a:solidFill>
                          <a:ln w="28575" cap="flat" cmpd="sng" algn="ctr">
                            <a:solidFill>
                              <a:srgbClr val="7F7F7F"/>
                            </a:solidFill>
                            <a:prstDash val="solid"/>
                            <a:miter lim="800000"/>
                          </a:ln>
                          <a:effectLst/>
                        </wps:spPr>
                        <wps:bodyPr spcFirstLastPara="0" vert="horz" wrap="square" lIns="155704" tIns="13305" rIns="129093" bIns="13305" numCol="1" spcCol="1270" anchor="ctr" anchorCtr="0">
                          <a:noAutofit/>
                        </wps:bodyPr>
                      </wps:wsp>
                      <wps:wsp>
                        <wps:cNvPr id="19" name="任意多边形: 形状 19" descr="KSO_WM_UNIT_INDEX=1_3&amp;KSO_WM_UNIT_TYPE=m_i&amp;KSO_WM_UNIT_ID=wpsdiag20164761_4*m_i*1_3&amp;KSO_WM_UNIT_LAYERLEVEL=1_1&amp;KSO_WM_UNIT_CLEAR=1&amp;KSO_WM_TAG_VERSION=1.0&amp;KSO_WM_BEAUTIFY_FLAG=#wm#&amp;KSO_WM_TEMPLATE_CATEGORY=wpsdiag&amp;KSO_WM_TEMPLATE_INDEX=20164761&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wps:cNvSpPr/>
                        <wps:spPr>
                          <a:xfrm>
                            <a:off x="1042090" y="0"/>
                            <a:ext cx="578939" cy="398079"/>
                          </a:xfrm>
                          <a:custGeom>
                            <a:avLst/>
                            <a:gdLst>
                              <a:gd name="connsiteX0" fmla="*/ 0 w 2901156"/>
                              <a:gd name="connsiteY0" fmla="*/ 0 h 1160462"/>
                              <a:gd name="connsiteX1" fmla="*/ 2320925 w 2901156"/>
                              <a:gd name="connsiteY1" fmla="*/ 0 h 1160462"/>
                              <a:gd name="connsiteX2" fmla="*/ 2901156 w 2901156"/>
                              <a:gd name="connsiteY2" fmla="*/ 580231 h 1160462"/>
                              <a:gd name="connsiteX3" fmla="*/ 2320925 w 2901156"/>
                              <a:gd name="connsiteY3" fmla="*/ 1160462 h 1160462"/>
                              <a:gd name="connsiteX4" fmla="*/ 0 w 2901156"/>
                              <a:gd name="connsiteY4" fmla="*/ 1160462 h 1160462"/>
                              <a:gd name="connsiteX5" fmla="*/ 580231 w 2901156"/>
                              <a:gd name="connsiteY5" fmla="*/ 580231 h 1160462"/>
                              <a:gd name="connsiteX6" fmla="*/ 0 w 2901156"/>
                              <a:gd name="connsiteY6" fmla="*/ 0 h 1160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01156" h="1160462">
                                <a:moveTo>
                                  <a:pt x="0" y="0"/>
                                </a:moveTo>
                                <a:lnTo>
                                  <a:pt x="2320925" y="0"/>
                                </a:lnTo>
                                <a:lnTo>
                                  <a:pt x="2901156" y="580231"/>
                                </a:lnTo>
                                <a:lnTo>
                                  <a:pt x="2320925" y="1160462"/>
                                </a:lnTo>
                                <a:lnTo>
                                  <a:pt x="0" y="1160462"/>
                                </a:lnTo>
                                <a:lnTo>
                                  <a:pt x="580231" y="580231"/>
                                </a:lnTo>
                                <a:lnTo>
                                  <a:pt x="0" y="0"/>
                                </a:lnTo>
                                <a:close/>
                              </a:path>
                            </a:pathLst>
                          </a:custGeom>
                          <a:solidFill>
                            <a:schemeClr val="accent6">
                              <a:lumMod val="20000"/>
                              <a:lumOff val="80000"/>
                            </a:schemeClr>
                          </a:solidFill>
                          <a:ln w="28575" cap="flat" cmpd="sng" algn="ctr">
                            <a:solidFill>
                              <a:srgbClr val="7F7F7F"/>
                            </a:solidFill>
                            <a:prstDash val="solid"/>
                            <a:miter lim="800000"/>
                          </a:ln>
                          <a:effectLst/>
                        </wps:spPr>
                        <wps:bodyPr spcFirstLastPara="0" vert="horz" wrap="square" lIns="155704" tIns="13305" rIns="129093" bIns="13305" numCol="1" spcCol="1270" anchor="ctr" anchorCtr="0">
                          <a:noAutofit/>
                        </wps:bodyPr>
                      </wps:wsp>
                      <wps:wsp>
                        <wps:cNvPr id="20" name="任意多边形: 形状 20" descr="KSO_WM_UNIT_INDEX=1_4&amp;KSO_WM_UNIT_TYPE=m_i&amp;KSO_WM_UNIT_ID=wpsdiag20164761_4*m_i*1_4&amp;KSO_WM_UNIT_LAYERLEVEL=1_1&amp;KSO_WM_UNIT_CLEAR=1&amp;KSO_WM_TAG_VERSION=1.0&amp;KSO_WM_BEAUTIFY_FLAG=#wm#&amp;KSO_WM_TEMPLATE_CATEGORY=wpsdiag&amp;KSO_WM_TEMPLATE_INDEX=20164761&amp;KSO_WM_SLIDE_ITEM_CNT=4&amp;KSO_WM_DIAGRAM_GROUP_CODE=m1_1&amp;KSO_WM_UNIT_FILL_TYPE=1&amp;KSO_WM_UNIT_FILL_FORE_SCHEMECOLOR_INDEX=7&amp;KSO_WM_UNIT_FILL_BACK_SCHEMECOLOR_INDEX=0&amp;KSO_WM_UNIT_LINE_FILL_TYPE=1&amp;KSO_WM_UNIT_LINE_FORE_SCHEMECOLOR_INDEX=6&amp;KSO_WM_UNIT_LINE_BACK_SCHEMECOLOR_INDEX=0"/>
                        <wps:cNvSpPr/>
                        <wps:spPr>
                          <a:xfrm>
                            <a:off x="1563136" y="0"/>
                            <a:ext cx="578939" cy="398079"/>
                          </a:xfrm>
                          <a:custGeom>
                            <a:avLst/>
                            <a:gdLst>
                              <a:gd name="connsiteX0" fmla="*/ 0 w 2901156"/>
                              <a:gd name="connsiteY0" fmla="*/ 0 h 1160462"/>
                              <a:gd name="connsiteX1" fmla="*/ 2320925 w 2901156"/>
                              <a:gd name="connsiteY1" fmla="*/ 0 h 1160462"/>
                              <a:gd name="connsiteX2" fmla="*/ 2901156 w 2901156"/>
                              <a:gd name="connsiteY2" fmla="*/ 580231 h 1160462"/>
                              <a:gd name="connsiteX3" fmla="*/ 2320925 w 2901156"/>
                              <a:gd name="connsiteY3" fmla="*/ 1160462 h 1160462"/>
                              <a:gd name="connsiteX4" fmla="*/ 0 w 2901156"/>
                              <a:gd name="connsiteY4" fmla="*/ 1160462 h 1160462"/>
                              <a:gd name="connsiteX5" fmla="*/ 580231 w 2901156"/>
                              <a:gd name="connsiteY5" fmla="*/ 580231 h 1160462"/>
                              <a:gd name="connsiteX6" fmla="*/ 0 w 2901156"/>
                              <a:gd name="connsiteY6" fmla="*/ 0 h 1160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01156" h="1160462">
                                <a:moveTo>
                                  <a:pt x="0" y="0"/>
                                </a:moveTo>
                                <a:lnTo>
                                  <a:pt x="2320925" y="0"/>
                                </a:lnTo>
                                <a:lnTo>
                                  <a:pt x="2901156" y="580231"/>
                                </a:lnTo>
                                <a:lnTo>
                                  <a:pt x="2320925" y="1160462"/>
                                </a:lnTo>
                                <a:lnTo>
                                  <a:pt x="0" y="1160462"/>
                                </a:lnTo>
                                <a:lnTo>
                                  <a:pt x="580231" y="580231"/>
                                </a:lnTo>
                                <a:lnTo>
                                  <a:pt x="0" y="0"/>
                                </a:lnTo>
                                <a:close/>
                              </a:path>
                            </a:pathLst>
                          </a:custGeom>
                          <a:solidFill>
                            <a:schemeClr val="accent1">
                              <a:lumMod val="40000"/>
                              <a:lumOff val="60000"/>
                            </a:schemeClr>
                          </a:solidFill>
                          <a:ln w="28575" cap="flat" cmpd="sng" algn="ctr">
                            <a:solidFill>
                              <a:srgbClr val="7F7F7F"/>
                            </a:solidFill>
                            <a:prstDash val="solid"/>
                            <a:miter lim="800000"/>
                          </a:ln>
                          <a:effectLst/>
                        </wps:spPr>
                        <wps:bodyPr spcFirstLastPara="0" vert="horz" wrap="square" lIns="155704" tIns="13305" rIns="129093" bIns="13305" numCol="1" spcCol="1270" anchor="ctr" anchorCtr="0">
                          <a:noAutofit/>
                        </wps:bodyPr>
                      </wps:wsp>
                      <wps:wsp>
                        <wps:cNvPr id="2" name="文本框 10" descr="KSO_WM_UNIT_INDEX=1_1_1&amp;KSO_WM_UNIT_TYPE=m_h_f&amp;KSO_WM_UNIT_ID=wpsdiag20164761_4*m_h_f*1_1_1&amp;KSO_WM_UNIT_LAYERLEVEL=1_1_1&amp;KSO_WM_UNIT_HIGHLIGHT=0&amp;KSO_WM_UNIT_CLEAR=0&amp;KSO_WM_UNIT_COMPATIBLE=0&amp;KSO_WM_UNIT_PRESET_TEXT=请在此输入您的文本。请在此输入您的文本。&amp;KSO_WM_UNIT_VALUE=20&amp;KSO_WM_TAG_VERSION=1.0&amp;KSO_WM_BEAUTIFY_FLAG=#wm#&amp;KSO_WM_TEMPLATE_CATEGORY=wpsdiag&amp;KSO_WM_TEMPLATE_INDEX=20164761&amp;KSO_WM_UNIT_BIND_DECORATION_IDS=wpsdiag20164761_4*m_i*1_1&amp;KSO_WM_SLIDE_ITEM_CNT=4&amp;KSO_WM_DIAGRAM_GROUP_CODE=m1_1&amp;KSO_WM_UNIT_TEXT_FILL_TYPE=1&amp;KSO_WM_UNIT_TEXT_FILL_FORE_SCHEMECOLOR_INDEX=13"/>
                        <wps:cNvSpPr txBox="1"/>
                        <wps:spPr>
                          <a:xfrm>
                            <a:off x="131949" y="42545"/>
                            <a:ext cx="397202" cy="300253"/>
                          </a:xfrm>
                          <a:prstGeom prst="rect">
                            <a:avLst/>
                          </a:prstGeom>
                          <a:noFill/>
                        </wps:spPr>
                        <wps:txbx>
                          <w:txbxContent>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textAlignment w:val="auto"/>
                                <w:rPr>
                                  <w:rFonts w:hint="eastAsia" w:ascii="微软雅黑" w:hAnsi="微软雅黑" w:eastAsia="微软雅黑" w:cs="微软雅黑"/>
                                  <w:color w:val="404040"/>
                                  <w:sz w:val="21"/>
                                  <w:szCs w:val="21"/>
                                  <w:lang w:eastAsia="zh-CN"/>
                                </w:rPr>
                              </w:pPr>
                              <w:r>
                                <w:rPr>
                                  <w:rFonts w:hint="eastAsia" w:ascii="微软雅黑" w:hAnsi="微软雅黑" w:eastAsia="微软雅黑" w:cs="微软雅黑"/>
                                  <w:color w:val="404040"/>
                                  <w:kern w:val="24"/>
                                  <w:sz w:val="21"/>
                                  <w:szCs w:val="21"/>
                                  <w:lang w:eastAsia="zh-CN"/>
                                </w:rPr>
                                <w:t>加权平均边际贡献率</w:t>
                              </w:r>
                            </w:p>
                          </w:txbxContent>
                        </wps:txbx>
                        <wps:bodyPr wrap="square" rtlCol="0">
                          <a:noAutofit/>
                        </wps:bodyPr>
                      </wps:wsp>
                      <wps:wsp>
                        <wps:cNvPr id="22" name="文本框 11" descr="KSO_WM_UNIT_INDEX=1_2_1&amp;KSO_WM_UNIT_TYPE=m_h_f&amp;KSO_WM_UNIT_ID=wpsdiag20164761_4*m_h_f*1_2_1&amp;KSO_WM_UNIT_LAYERLEVEL=1_1_1&amp;KSO_WM_UNIT_HIGHLIGHT=0&amp;KSO_WM_UNIT_CLEAR=0&amp;KSO_WM_UNIT_COMPATIBLE=0&amp;KSO_WM_UNIT_PRESET_TEXT=请在此输入您的文本。请在此输入您的文本。&amp;KSO_WM_UNIT_VALUE=20&amp;KSO_WM_TAG_VERSION=1.0&amp;KSO_WM_BEAUTIFY_FLAG=#wm#&amp;KSO_WM_TEMPLATE_CATEGORY=wpsdiag&amp;KSO_WM_TEMPLATE_INDEX=20164761&amp;KSO_WM_UNIT_BIND_DECORATION_IDS=wpsdiag20164761_4*m_i*1_2&amp;KSO_WM_SLIDE_ITEM_CNT=4&amp;KSO_WM_DIAGRAM_GROUP_CODE=m1_1&amp;KSO_WM_UNIT_TEXT_FILL_TYPE=1&amp;KSO_WM_UNIT_TEXT_FILL_FORE_SCHEMECOLOR_INDEX=13"/>
                        <wps:cNvSpPr txBox="1"/>
                        <wps:spPr>
                          <a:xfrm>
                            <a:off x="652956" y="42559"/>
                            <a:ext cx="356965" cy="312713"/>
                          </a:xfrm>
                          <a:prstGeom prst="rect">
                            <a:avLst/>
                          </a:prstGeom>
                          <a:solidFill>
                            <a:schemeClr val="accent1">
                              <a:lumMod val="40000"/>
                              <a:lumOff val="60000"/>
                            </a:schemeClr>
                          </a:solidFill>
                        </wps:spPr>
                        <wps:txbx>
                          <w:txbxContent>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textAlignment w:val="auto"/>
                                <w:rPr>
                                  <w:rFonts w:hint="eastAsia" w:ascii="微软雅黑" w:hAnsi="微软雅黑" w:eastAsia="微软雅黑" w:cs="微软雅黑"/>
                                  <w:color w:val="404040"/>
                                  <w:sz w:val="21"/>
                                  <w:szCs w:val="21"/>
                                  <w:lang w:eastAsia="zh-CN"/>
                                </w:rPr>
                              </w:pPr>
                              <w:r>
                                <w:rPr>
                                  <w:rFonts w:hint="eastAsia" w:ascii="微软雅黑" w:hAnsi="微软雅黑" w:eastAsia="微软雅黑" w:cs="微软雅黑"/>
                                  <w:color w:val="404040"/>
                                  <w:kern w:val="24"/>
                                  <w:sz w:val="21"/>
                                  <w:szCs w:val="21"/>
                                  <w:lang w:eastAsia="zh-CN"/>
                                </w:rPr>
                                <w:t>综合盈亏临界点销售额</w:t>
                              </w:r>
                            </w:p>
                          </w:txbxContent>
                        </wps:txbx>
                        <wps:bodyPr wrap="square" rtlCol="0">
                          <a:noAutofit/>
                        </wps:bodyPr>
                      </wps:wsp>
                      <wps:wsp>
                        <wps:cNvPr id="23" name="文本框 12" descr="KSO_WM_UNIT_INDEX=1_3_1&amp;KSO_WM_UNIT_TYPE=m_h_f&amp;KSO_WM_UNIT_ID=wpsdiag20164761_4*m_h_f*1_3_1&amp;KSO_WM_UNIT_LAYERLEVEL=1_1_1&amp;KSO_WM_UNIT_HIGHLIGHT=0&amp;KSO_WM_UNIT_CLEAR=0&amp;KSO_WM_UNIT_COMPATIBLE=0&amp;KSO_WM_UNIT_PRESET_TEXT=请在此输入您的文本。请在此输入您的文本。&amp;KSO_WM_UNIT_VALUE=20&amp;KSO_WM_TAG_VERSION=1.0&amp;KSO_WM_BEAUTIFY_FLAG=#wm#&amp;KSO_WM_TEMPLATE_CATEGORY=wpsdiag&amp;KSO_WM_TEMPLATE_INDEX=20164761&amp;KSO_WM_UNIT_BIND_DECORATION_IDS=wpsdiag20164761_4*m_i*1_3&amp;KSO_WM_SLIDE_ITEM_CNT=4&amp;KSO_WM_DIAGRAM_GROUP_CODE=m1_1&amp;KSO_WM_UNIT_TEXT_FILL_TYPE=1&amp;KSO_WM_UNIT_TEXT_FILL_FORE_SCHEMECOLOR_INDEX=13"/>
                        <wps:cNvSpPr txBox="1"/>
                        <wps:spPr>
                          <a:xfrm>
                            <a:off x="1173120" y="42559"/>
                            <a:ext cx="356965" cy="312713"/>
                          </a:xfrm>
                          <a:prstGeom prst="rect">
                            <a:avLst/>
                          </a:prstGeom>
                          <a:noFill/>
                        </wps:spPr>
                        <wps:txbx>
                          <w:txbxContent>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textAlignment w:val="auto"/>
                                <w:rPr>
                                  <w:rFonts w:hint="eastAsia" w:ascii="微软雅黑" w:hAnsi="微软雅黑" w:eastAsia="微软雅黑" w:cs="微软雅黑"/>
                                  <w:color w:val="404040"/>
                                  <w:sz w:val="21"/>
                                  <w:szCs w:val="21"/>
                                  <w:lang w:eastAsia="zh-CN"/>
                                </w:rPr>
                              </w:pPr>
                              <w:r>
                                <w:rPr>
                                  <w:rFonts w:hint="eastAsia" w:ascii="微软雅黑" w:hAnsi="微软雅黑" w:eastAsia="微软雅黑" w:cs="微软雅黑"/>
                                  <w:color w:val="404040"/>
                                  <w:kern w:val="24"/>
                                  <w:sz w:val="21"/>
                                  <w:szCs w:val="21"/>
                                  <w:lang w:eastAsia="zh-CN"/>
                                </w:rPr>
                                <w:t>某产品盈亏临界点销售额</w:t>
                              </w:r>
                            </w:p>
                          </w:txbxContent>
                        </wps:txbx>
                        <wps:bodyPr wrap="square" rtlCol="0">
                          <a:noAutofit/>
                        </wps:bodyPr>
                      </wps:wsp>
                      <wps:wsp>
                        <wps:cNvPr id="3" name="文本框 13" descr="KSO_WM_UNIT_INDEX=1_4_1&amp;KSO_WM_UNIT_TYPE=m_h_f&amp;KSO_WM_UNIT_ID=wpsdiag20164761_4*m_h_f*1_4_1&amp;KSO_WM_UNIT_LAYERLEVEL=1_1_1&amp;KSO_WM_UNIT_HIGHLIGHT=0&amp;KSO_WM_UNIT_CLEAR=0&amp;KSO_WM_UNIT_COMPATIBLE=0&amp;KSO_WM_UNIT_PRESET_TEXT=请在此输入您的文本。请在此输入您的文本。&amp;KSO_WM_UNIT_VALUE=20&amp;KSO_WM_TAG_VERSION=1.0&amp;KSO_WM_BEAUTIFY_FLAG=#wm#&amp;KSO_WM_TEMPLATE_CATEGORY=wpsdiag&amp;KSO_WM_TEMPLATE_INDEX=20164761&amp;KSO_WM_UNIT_BIND_DECORATION_IDS=wpsdiag20164761_4*m_i*1_4&amp;KSO_WM_SLIDE_ITEM_CNT=4&amp;KSO_WM_DIAGRAM_GROUP_CODE=m1_1&amp;KSO_WM_UNIT_TEXT_FILL_TYPE=1&amp;KSO_WM_UNIT_TEXT_FILL_FORE_SCHEMECOLOR_INDEX=13"/>
                        <wps:cNvSpPr txBox="1"/>
                        <wps:spPr>
                          <a:xfrm>
                            <a:off x="1694119" y="42533"/>
                            <a:ext cx="356965" cy="312765"/>
                          </a:xfrm>
                          <a:prstGeom prst="rect">
                            <a:avLst/>
                          </a:prstGeom>
                          <a:noFill/>
                        </wps:spPr>
                        <wps:txbx>
                          <w:txbxContent>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textAlignment w:val="auto"/>
                                <w:rPr>
                                  <w:rFonts w:hint="eastAsia" w:ascii="微软雅黑" w:hAnsi="微软雅黑" w:eastAsia="微软雅黑" w:cs="微软雅黑"/>
                                  <w:color w:val="404040"/>
                                  <w:sz w:val="21"/>
                                  <w:szCs w:val="21"/>
                                  <w:lang w:eastAsia="zh-CN"/>
                                </w:rPr>
                              </w:pPr>
                              <w:r>
                                <w:rPr>
                                  <w:rFonts w:hint="eastAsia" w:ascii="微软雅黑" w:hAnsi="微软雅黑" w:eastAsia="微软雅黑" w:cs="微软雅黑"/>
                                  <w:color w:val="404040"/>
                                  <w:kern w:val="24"/>
                                  <w:sz w:val="21"/>
                                  <w:szCs w:val="21"/>
                                  <w:lang w:eastAsia="zh-CN"/>
                                </w:rPr>
                                <w:t>某产品盈亏临界点销售量</w:t>
                              </w:r>
                            </w:p>
                            <w:p>
                              <w:pPr>
                                <w:keepNext w:val="0"/>
                                <w:keepLines w:val="0"/>
                                <w:pageBreakBefore w:val="0"/>
                                <w:kinsoku/>
                                <w:wordWrap/>
                                <w:overflowPunct/>
                                <w:topLinePunct w:val="0"/>
                                <w:autoSpaceDE/>
                                <w:autoSpaceDN/>
                                <w:bidi w:val="0"/>
                                <w:adjustRightInd/>
                                <w:spacing w:line="360" w:lineRule="exact"/>
                                <w:textAlignment w:val="auto"/>
                              </w:pPr>
                            </w:p>
                          </w:txbxContent>
                        </wps:txbx>
                        <wps:bodyPr wrap="square" rtlCol="0">
                          <a:noAutofit/>
                        </wps:bodyPr>
                      </wps:wsp>
                    </wpg:wgp>
                  </a:graphicData>
                </a:graphic>
              </wp:inline>
            </w:drawing>
          </mc:Choice>
          <mc:Fallback>
            <w:pict>
              <v:group id="组合 1" o:spid="_x0000_s1026" o:spt="203" alt="KSO_WM_TAG_VERSION=1.0&amp;KSO_WM_BEAUTIFY_FLAG=#wm#&amp;KSO_WM_UNIT_TYPE=i&amp;KSO_WM_UNIT_ID=wpsdiag20164761_4*i*1&amp;KSO_WM_TEMPLATE_CATEGORY=wpsdiag&amp;KSO_WM_TEMPLATE_INDEX=20164761" style="height:75.1pt;width:404.3pt;" coordsize="2142075,398079" o:gfxdata="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">
                <o:lock v:ext="edit" aspectratio="f"/>
                <v:shape id="任意多边形: 形状 17" o:spid="_x0000_s1026" o:spt="100" alt="KSO_WM_UNIT_INDEX=1_1&amp;KSO_WM_UNIT_TYPE=m_i&amp;KSO_WM_UNIT_ID=wpsdiag20164761_4*m_i*1_1&amp;KSO_WM_UNIT_LAYERLEVEL=1_1&amp;KSO_WM_UNIT_CLEAR=1&amp;KSO_WM_TAG_VERSION=1.0&amp;KSO_WM_BEAUTIFY_FLAG=#wm#&amp;KSO_WM_TEMPLATE_CATEGORY=wpsdiag&amp;KSO_WM_TEMPLATE_INDEX=20164761&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style="position:absolute;left:0;top:0;height:398079;width:578939;v-text-anchor:middle;" fillcolor="#E2F0D9 [665]" filled="t" stroked="t" coordsize="2901156,1160462" o:gfxdata="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b83Lq5AAAA2wAA&#10;AA8AAAAAAAAAAQAgAAAAIgAAAGRycy9kb3ducmV2LnhtbFBLAQIUABQAAAAIAIdO4kAzLwWeOwAA&#10;ADkAAAAQAAAAAAAAAAEAIAAAAAgBAABkcnMvc2hhcGV4bWwueG1sUEsFBgAAAAAGAAYAWwEAALID&#10;AAAAAA==&#10;" path="m0,0l2320925,0,2901156,580231,2320925,1160462,0,1160462,580231,580231,0,0xe">
                  <v:path o:connectlocs="0,0;463151,0;578939,199039;463151,398079;0,398079;115787,199039;0,0" o:connectangles="0,0,0,0,0,0,0"/>
                  <v:fill on="t" focussize="0,0"/>
                  <v:stroke weight="2.25pt" color="#7F7F7F" miterlimit="8" joinstyle="miter"/>
                  <v:imagedata o:title=""/>
                  <o:lock v:ext="edit" aspectratio="f"/>
                  <v:textbox inset="12.260157480315pt,1.04763779527559pt,10.1648031496063pt,1.04763779527559pt"/>
                </v:shape>
                <v:shape id="任意多边形: 形状 18" o:spid="_x0000_s1026" o:spt="100" alt="KSO_WM_UNIT_INDEX=1_2&amp;KSO_WM_UNIT_TYPE=m_i&amp;KSO_WM_UNIT_ID=wpsdiag20164761_4*m_i*1_2&amp;KSO_WM_UNIT_LAYERLEVEL=1_1&amp;KSO_WM_UNIT_CLEAR=1&amp;KSO_WM_TAG_VERSION=1.0&amp;KSO_WM_BEAUTIFY_FLAG=#wm#&amp;KSO_WM_TEMPLATE_CATEGORY=wpsdiag&amp;KSO_WM_TEMPLATE_INDEX=20164761&amp;KSO_WM_SLIDE_ITEM_CNT=4&amp;KSO_WM_DIAGRAM_GROUP_CODE=m1_1&amp;KSO_WM_UNIT_FILL_TYPE=1&amp;KSO_WM_UNIT_FILL_FORE_SCHEMECOLOR_INDEX=7&amp;KSO_WM_UNIT_FILL_BACK_SCHEMECOLOR_INDEX=0&amp;KSO_WM_UNIT_LINE_FILL_TYPE=1&amp;KSO_WM_UNIT_LINE_FORE_SCHEMECOLOR_INDEX=6&amp;KSO_WM_UNIT_LINE_BACK_SCHEMECOLOR_INDEX=0" style="position:absolute;left:521045;top:0;height:398079;width:578939;v-text-anchor:middle;" fillcolor="#BDD7EE [1300]" filled="t" stroked="t" coordsize="2901156,1160462" o:gfxdata="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sGuL4A&#10;AADbAAAADwAAAAAAAAABACAAAAAiAAAAZHJzL2Rvd25yZXYueG1sUEsBAhQAFAAAAAgAh07iQDMv&#10;BZ47AAAAOQAAABAAAAAAAAAAAQAgAAAADQEAAGRycy9zaGFwZXhtbC54bWxQSwUGAAAAAAYABgBb&#10;AQAAtwMAAAAA&#10;" path="m0,0l2320925,0,2901156,580231,2320925,1160462,0,1160462,580231,580231,0,0xe">
                  <v:path o:connectlocs="0,0;463151,0;578939,199039;463151,398079;0,398079;115787,199039;0,0" o:connectangles="0,0,0,0,0,0,0"/>
                  <v:fill on="t" focussize="0,0"/>
                  <v:stroke weight="2.25pt" color="#7F7F7F" miterlimit="8" joinstyle="miter"/>
                  <v:imagedata o:title=""/>
                  <o:lock v:ext="edit" aspectratio="f"/>
                  <v:textbox inset="12.260157480315pt,1.04763779527559pt,10.1648031496063pt,1.04763779527559pt"/>
                </v:shape>
                <v:shape id="任意多边形: 形状 19" o:spid="_x0000_s1026" o:spt="100" alt="KSO_WM_UNIT_INDEX=1_3&amp;KSO_WM_UNIT_TYPE=m_i&amp;KSO_WM_UNIT_ID=wpsdiag20164761_4*m_i*1_3&amp;KSO_WM_UNIT_LAYERLEVEL=1_1&amp;KSO_WM_UNIT_CLEAR=1&amp;KSO_WM_TAG_VERSION=1.0&amp;KSO_WM_BEAUTIFY_FLAG=#wm#&amp;KSO_WM_TEMPLATE_CATEGORY=wpsdiag&amp;KSO_WM_TEMPLATE_INDEX=20164761&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style="position:absolute;left:1042090;top:0;height:398079;width:578939;v-text-anchor:middle;" fillcolor="#E2F0D9 [665]" filled="t" stroked="t" coordsize="2901156,1160462" o:gfxdata="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C/tU7sAAADb&#10;AAAADwAAAAAAAAABACAAAAAiAAAAZHJzL2Rvd25yZXYueG1sUEsBAhQAFAAAAAgAh07iQDMvBZ47&#10;AAAAOQAAABAAAAAAAAAAAQAgAAAACgEAAGRycy9zaGFwZXhtbC54bWxQSwUGAAAAAAYABgBbAQAA&#10;tAMAAAAA&#10;" path="m0,0l2320925,0,2901156,580231,2320925,1160462,0,1160462,580231,580231,0,0xe">
                  <v:path o:connectlocs="0,0;463151,0;578939,199039;463151,398079;0,398079;115787,199039;0,0" o:connectangles="0,0,0,0,0,0,0"/>
                  <v:fill on="t" focussize="0,0"/>
                  <v:stroke weight="2.25pt" color="#7F7F7F" miterlimit="8" joinstyle="miter"/>
                  <v:imagedata o:title=""/>
                  <o:lock v:ext="edit" aspectratio="f"/>
                  <v:textbox inset="12.260157480315pt,1.04763779527559pt,10.1648031496063pt,1.04763779527559pt"/>
                </v:shape>
                <v:shape id="任意多边形: 形状 20" o:spid="_x0000_s1026" o:spt="100" alt="KSO_WM_UNIT_INDEX=1_4&amp;KSO_WM_UNIT_TYPE=m_i&amp;KSO_WM_UNIT_ID=wpsdiag20164761_4*m_i*1_4&amp;KSO_WM_UNIT_LAYERLEVEL=1_1&amp;KSO_WM_UNIT_CLEAR=1&amp;KSO_WM_TAG_VERSION=1.0&amp;KSO_WM_BEAUTIFY_FLAG=#wm#&amp;KSO_WM_TEMPLATE_CATEGORY=wpsdiag&amp;KSO_WM_TEMPLATE_INDEX=20164761&amp;KSO_WM_SLIDE_ITEM_CNT=4&amp;KSO_WM_DIAGRAM_GROUP_CODE=m1_1&amp;KSO_WM_UNIT_FILL_TYPE=1&amp;KSO_WM_UNIT_FILL_FORE_SCHEMECOLOR_INDEX=7&amp;KSO_WM_UNIT_FILL_BACK_SCHEMECOLOR_INDEX=0&amp;KSO_WM_UNIT_LINE_FILL_TYPE=1&amp;KSO_WM_UNIT_LINE_FORE_SCHEMECOLOR_INDEX=6&amp;KSO_WM_UNIT_LINE_BACK_SCHEMECOLOR_INDEX=0" style="position:absolute;left:1563136;top:0;height:398079;width:578939;v-text-anchor:middle;" fillcolor="#BDD7EE [1300]" filled="t" stroked="t" coordsize="2901156,1160462" o:gfxdata="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HAA7sAAADb&#10;AAAADwAAAAAAAAABACAAAAAiAAAAZHJzL2Rvd25yZXYueG1sUEsBAhQAFAAAAAgAh07iQDMvBZ47&#10;AAAAOQAAABAAAAAAAAAAAQAgAAAACgEAAGRycy9zaGFwZXhtbC54bWxQSwUGAAAAAAYABgBbAQAA&#10;tAMAAAAA&#10;" path="m0,0l2320925,0,2901156,580231,2320925,1160462,0,1160462,580231,580231,0,0xe">
                  <v:path o:connectlocs="0,0;463151,0;578939,199039;463151,398079;0,398079;115787,199039;0,0" o:connectangles="0,0,0,0,0,0,0"/>
                  <v:fill on="t" focussize="0,0"/>
                  <v:stroke weight="2.25pt" color="#7F7F7F" miterlimit="8" joinstyle="miter"/>
                  <v:imagedata o:title=""/>
                  <o:lock v:ext="edit" aspectratio="f"/>
                  <v:textbox inset="12.260157480315pt,1.04763779527559pt,10.1648031496063pt,1.04763779527559pt"/>
                </v:shape>
                <v:shape id="文本框 10" o:spid="_x0000_s1026" o:spt="202" alt="KSO_WM_UNIT_INDEX=1_1_1&amp;KSO_WM_UNIT_TYPE=m_h_f&amp;KSO_WM_UNIT_ID=wpsdiag20164761_4*m_h_f*1_1_1&amp;KSO_WM_UNIT_LAYERLEVEL=1_1_1&amp;KSO_WM_UNIT_HIGHLIGHT=0&amp;KSO_WM_UNIT_CLEAR=0&amp;KSO_WM_UNIT_COMPATIBLE=0&amp;KSO_WM_UNIT_PRESET_TEXT=请在此输入您的文本。请在此输入您的文本。&amp;KSO_WM_UNIT_VALUE=20&amp;KSO_WM_TAG_VERSION=1.0&amp;KSO_WM_BEAUTIFY_FLAG=#wm#&amp;KSO_WM_TEMPLATE_CATEGORY=wpsdiag&amp;KSO_WM_TEMPLATE_INDEX=20164761&amp;KSO_WM_UNIT_BIND_DECORATION_IDS=wpsdiag20164761_4*m_i*1_1&amp;KSO_WM_SLIDE_ITEM_CNT=4&amp;KSO_WM_DIAGRAM_GROUP_CODE=m1_1&amp;KSO_WM_UNIT_TEXT_FILL_TYPE=1&amp;KSO_WM_UNIT_TEXT_FILL_FORE_SCHEMECOLOR_INDEX=13" type="#_x0000_t202" style="position:absolute;left:131949;top:42545;height:300253;width:397202;"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textAlignment w:val="auto"/>
                          <w:rPr>
                            <w:rFonts w:hint="eastAsia" w:ascii="微软雅黑" w:hAnsi="微软雅黑" w:eastAsia="微软雅黑" w:cs="微软雅黑"/>
                            <w:color w:val="404040"/>
                            <w:sz w:val="21"/>
                            <w:szCs w:val="21"/>
                            <w:lang w:eastAsia="zh-CN"/>
                          </w:rPr>
                        </w:pPr>
                        <w:r>
                          <w:rPr>
                            <w:rFonts w:hint="eastAsia" w:ascii="微软雅黑" w:hAnsi="微软雅黑" w:eastAsia="微软雅黑" w:cs="微软雅黑"/>
                            <w:color w:val="404040"/>
                            <w:kern w:val="24"/>
                            <w:sz w:val="21"/>
                            <w:szCs w:val="21"/>
                            <w:lang w:eastAsia="zh-CN"/>
                          </w:rPr>
                          <w:t>加权平均边际贡献率</w:t>
                        </w:r>
                      </w:p>
                    </w:txbxContent>
                  </v:textbox>
                </v:shape>
                <v:shape id="文本框 11" o:spid="_x0000_s1026" o:spt="202" alt="KSO_WM_UNIT_INDEX=1_2_1&amp;KSO_WM_UNIT_TYPE=m_h_f&amp;KSO_WM_UNIT_ID=wpsdiag20164761_4*m_h_f*1_2_1&amp;KSO_WM_UNIT_LAYERLEVEL=1_1_1&amp;KSO_WM_UNIT_HIGHLIGHT=0&amp;KSO_WM_UNIT_CLEAR=0&amp;KSO_WM_UNIT_COMPATIBLE=0&amp;KSO_WM_UNIT_PRESET_TEXT=请在此输入您的文本。请在此输入您的文本。&amp;KSO_WM_UNIT_VALUE=20&amp;KSO_WM_TAG_VERSION=1.0&amp;KSO_WM_BEAUTIFY_FLAG=#wm#&amp;KSO_WM_TEMPLATE_CATEGORY=wpsdiag&amp;KSO_WM_TEMPLATE_INDEX=20164761&amp;KSO_WM_UNIT_BIND_DECORATION_IDS=wpsdiag20164761_4*m_i*1_2&amp;KSO_WM_SLIDE_ITEM_CNT=4&amp;KSO_WM_DIAGRAM_GROUP_CODE=m1_1&amp;KSO_WM_UNIT_TEXT_FILL_TYPE=1&amp;KSO_WM_UNIT_TEXT_FILL_FORE_SCHEMECOLOR_INDEX=13" type="#_x0000_t202" style="position:absolute;left:652956;top:42559;height:312713;width:356965;" fillcolor="#BDD7EE [1300]" filled="t" stroked="f" coordsize="21600,21600" o:gfxdata="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iLB+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textAlignment w:val="auto"/>
                          <w:rPr>
                            <w:rFonts w:hint="eastAsia" w:ascii="微软雅黑" w:hAnsi="微软雅黑" w:eastAsia="微软雅黑" w:cs="微软雅黑"/>
                            <w:color w:val="404040"/>
                            <w:sz w:val="21"/>
                            <w:szCs w:val="21"/>
                            <w:lang w:eastAsia="zh-CN"/>
                          </w:rPr>
                        </w:pPr>
                        <w:r>
                          <w:rPr>
                            <w:rFonts w:hint="eastAsia" w:ascii="微软雅黑" w:hAnsi="微软雅黑" w:eastAsia="微软雅黑" w:cs="微软雅黑"/>
                            <w:color w:val="404040"/>
                            <w:kern w:val="24"/>
                            <w:sz w:val="21"/>
                            <w:szCs w:val="21"/>
                            <w:lang w:eastAsia="zh-CN"/>
                          </w:rPr>
                          <w:t>综合盈亏临界点销售额</w:t>
                        </w:r>
                      </w:p>
                    </w:txbxContent>
                  </v:textbox>
                </v:shape>
                <v:shape id="文本框 12" o:spid="_x0000_s1026" o:spt="202" alt="KSO_WM_UNIT_INDEX=1_3_1&amp;KSO_WM_UNIT_TYPE=m_h_f&amp;KSO_WM_UNIT_ID=wpsdiag20164761_4*m_h_f*1_3_1&amp;KSO_WM_UNIT_LAYERLEVEL=1_1_1&amp;KSO_WM_UNIT_HIGHLIGHT=0&amp;KSO_WM_UNIT_CLEAR=0&amp;KSO_WM_UNIT_COMPATIBLE=0&amp;KSO_WM_UNIT_PRESET_TEXT=请在此输入您的文本。请在此输入您的文本。&amp;KSO_WM_UNIT_VALUE=20&amp;KSO_WM_TAG_VERSION=1.0&amp;KSO_WM_BEAUTIFY_FLAG=#wm#&amp;KSO_WM_TEMPLATE_CATEGORY=wpsdiag&amp;KSO_WM_TEMPLATE_INDEX=20164761&amp;KSO_WM_UNIT_BIND_DECORATION_IDS=wpsdiag20164761_4*m_i*1_3&amp;KSO_WM_SLIDE_ITEM_CNT=4&amp;KSO_WM_DIAGRAM_GROUP_CODE=m1_1&amp;KSO_WM_UNIT_TEXT_FILL_TYPE=1&amp;KSO_WM_UNIT_TEXT_FILL_FORE_SCHEMECOLOR_INDEX=13" type="#_x0000_t202" style="position:absolute;left:1173120;top:42559;height:312713;width:356965;"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textAlignment w:val="auto"/>
                          <w:rPr>
                            <w:rFonts w:hint="eastAsia" w:ascii="微软雅黑" w:hAnsi="微软雅黑" w:eastAsia="微软雅黑" w:cs="微软雅黑"/>
                            <w:color w:val="404040"/>
                            <w:sz w:val="21"/>
                            <w:szCs w:val="21"/>
                            <w:lang w:eastAsia="zh-CN"/>
                          </w:rPr>
                        </w:pPr>
                        <w:r>
                          <w:rPr>
                            <w:rFonts w:hint="eastAsia" w:ascii="微软雅黑" w:hAnsi="微软雅黑" w:eastAsia="微软雅黑" w:cs="微软雅黑"/>
                            <w:color w:val="404040"/>
                            <w:kern w:val="24"/>
                            <w:sz w:val="21"/>
                            <w:szCs w:val="21"/>
                            <w:lang w:eastAsia="zh-CN"/>
                          </w:rPr>
                          <w:t>某产品盈亏临界点销售额</w:t>
                        </w:r>
                      </w:p>
                    </w:txbxContent>
                  </v:textbox>
                </v:shape>
                <v:shape id="文本框 13" o:spid="_x0000_s1026" o:spt="202" alt="KSO_WM_UNIT_INDEX=1_4_1&amp;KSO_WM_UNIT_TYPE=m_h_f&amp;KSO_WM_UNIT_ID=wpsdiag20164761_4*m_h_f*1_4_1&amp;KSO_WM_UNIT_LAYERLEVEL=1_1_1&amp;KSO_WM_UNIT_HIGHLIGHT=0&amp;KSO_WM_UNIT_CLEAR=0&amp;KSO_WM_UNIT_COMPATIBLE=0&amp;KSO_WM_UNIT_PRESET_TEXT=请在此输入您的文本。请在此输入您的文本。&amp;KSO_WM_UNIT_VALUE=20&amp;KSO_WM_TAG_VERSION=1.0&amp;KSO_WM_BEAUTIFY_FLAG=#wm#&amp;KSO_WM_TEMPLATE_CATEGORY=wpsdiag&amp;KSO_WM_TEMPLATE_INDEX=20164761&amp;KSO_WM_UNIT_BIND_DECORATION_IDS=wpsdiag20164761_4*m_i*1_4&amp;KSO_WM_SLIDE_ITEM_CNT=4&amp;KSO_WM_DIAGRAM_GROUP_CODE=m1_1&amp;KSO_WM_UNIT_TEXT_FILL_TYPE=1&amp;KSO_WM_UNIT_TEXT_FILL_FORE_SCHEMECOLOR_INDEX=13" type="#_x0000_t202" style="position:absolute;left:1694119;top:42533;height:312765;width:356965;"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textAlignment w:val="auto"/>
                          <w:rPr>
                            <w:rFonts w:hint="eastAsia" w:ascii="微软雅黑" w:hAnsi="微软雅黑" w:eastAsia="微软雅黑" w:cs="微软雅黑"/>
                            <w:color w:val="404040"/>
                            <w:sz w:val="21"/>
                            <w:szCs w:val="21"/>
                            <w:lang w:eastAsia="zh-CN"/>
                          </w:rPr>
                        </w:pPr>
                        <w:r>
                          <w:rPr>
                            <w:rFonts w:hint="eastAsia" w:ascii="微软雅黑" w:hAnsi="微软雅黑" w:eastAsia="微软雅黑" w:cs="微软雅黑"/>
                            <w:color w:val="404040"/>
                            <w:kern w:val="24"/>
                            <w:sz w:val="21"/>
                            <w:szCs w:val="21"/>
                            <w:lang w:eastAsia="zh-CN"/>
                          </w:rPr>
                          <w:t>某产品盈亏临界点销售量</w:t>
                        </w:r>
                      </w:p>
                      <w:p>
                        <w:pPr>
                          <w:keepNext w:val="0"/>
                          <w:keepLines w:val="0"/>
                          <w:pageBreakBefore w:val="0"/>
                          <w:kinsoku/>
                          <w:wordWrap/>
                          <w:overflowPunct/>
                          <w:topLinePunct w:val="0"/>
                          <w:autoSpaceDE/>
                          <w:autoSpaceDN/>
                          <w:bidi w:val="0"/>
                          <w:adjustRightInd/>
                          <w:spacing w:line="360" w:lineRule="exact"/>
                          <w:textAlignment w:val="auto"/>
                        </w:pP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其中：</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加权平均边际贡献率=各产品边际贡献之和÷各产品销售收入之和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【注意】加权平均边际贡献率也可以根据各产品的个别边际贡献率和各产品销售收入比重对应相乘再相加。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其余的计算公式，可以类比单一产品。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【补充】另外四种方法的计算公式：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drawing>
          <wp:inline distT="0" distB="0" distL="114300" distR="114300">
            <wp:extent cx="5273040" cy="4850765"/>
            <wp:effectExtent l="0" t="0" r="3810" b="6985"/>
            <wp:docPr id="4" name="图片 4" descr="多种产品的本量利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多种产品的本量利分析"/>
                    <pic:cNvPicPr>
                      <a:picLocks noChangeAspect="1"/>
                    </pic:cNvPicPr>
                  </pic:nvPicPr>
                  <pic:blipFill>
                    <a:blip r:embed="rId6"/>
                    <a:stretch>
                      <a:fillRect/>
                    </a:stretch>
                  </pic:blipFill>
                  <pic:spPr>
                    <a:xfrm>
                      <a:off x="0" y="0"/>
                      <a:ext cx="5273040" cy="48507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（四）目标利润分析：利用本量利的关系式，已知目标利润，倒求销售量或销售额。</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【注意】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（1）目标利润销售量公式只能用于单种产品的目标利润控制；而目标利润销售额可用于单种产品和多种产品的目标利润控制。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（2）这里所指的“利润”，说的是“息税前利润”。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（五）利润的敏感性分析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7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含义</w:t>
            </w:r>
          </w:p>
        </w:tc>
        <w:tc>
          <w:tcPr>
            <w:tcW w:w="771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某因素的变化，对利润的影响方向和程度。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公式</w:t>
            </w:r>
          </w:p>
        </w:tc>
        <w:tc>
          <w:tcPr>
            <w:tcW w:w="771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思路：A导致了B的变化，敏感系数是反过来除，即敏感系数=ΔB÷ΔA</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vertAlign w:val="baseline"/>
                <w:lang w:val="en-US" w:eastAsia="zh-CN"/>
              </w:rPr>
            </w:pPr>
            <w:r>
              <w:rPr>
                <w:rFonts w:hint="default" w:ascii="微软雅黑" w:hAnsi="微软雅黑" w:eastAsia="微软雅黑" w:cs="微软雅黑"/>
                <w:vertAlign w:val="baseline"/>
                <w:lang w:val="en-US" w:eastAsia="zh-CN"/>
              </w:rPr>
              <w:t>敏感系数=利润变动百分比÷因素变动百分比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结论</w:t>
            </w:r>
          </w:p>
        </w:tc>
        <w:tc>
          <w:tcPr>
            <w:tcW w:w="771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vertAlign w:val="baseline"/>
                <w:lang w:val="en-US" w:eastAsia="zh-CN"/>
              </w:rPr>
            </w:pPr>
            <w:r>
              <w:rPr>
                <w:rFonts w:hint="default" w:ascii="微软雅黑" w:hAnsi="微软雅黑" w:eastAsia="微软雅黑" w:cs="微软雅黑"/>
                <w:vertAlign w:val="baseline"/>
                <w:lang w:val="en-US" w:eastAsia="zh-CN"/>
              </w:rPr>
              <w:t>敏感系数的绝对值越大，表明该因素越敏感。</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【盈亏临界点分析—应用篇】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1、</w:t>
      </w:r>
      <w:r>
        <w:rPr>
          <w:rFonts w:hint="default" w:ascii="微软雅黑" w:hAnsi="微软雅黑" w:eastAsia="微软雅黑" w:cs="微软雅黑"/>
          <w:lang w:val="en-US" w:eastAsia="zh-CN"/>
        </w:rPr>
        <w:t>（2013年</w:t>
      </w:r>
      <w:r>
        <w:rPr>
          <w:rFonts w:hint="eastAsia" w:ascii="微软雅黑" w:hAnsi="微软雅黑" w:eastAsia="微软雅黑" w:cs="微软雅黑"/>
          <w:lang w:val="en-US" w:eastAsia="zh-CN"/>
        </w:rPr>
        <w:t>判断题</w:t>
      </w:r>
      <w:r>
        <w:rPr>
          <w:rFonts w:hint="default" w:ascii="微软雅黑" w:hAnsi="微软雅黑" w:eastAsia="微软雅黑" w:cs="微软雅黑"/>
          <w:lang w:val="en-US" w:eastAsia="zh-CN"/>
        </w:rPr>
        <w:t>）根据基本的</w:t>
      </w:r>
      <w:r>
        <w:rPr>
          <w:rFonts w:hint="eastAsia" w:ascii="微软雅黑" w:hAnsi="微软雅黑" w:eastAsia="微软雅黑" w:cs="微软雅黑"/>
          <w:lang w:val="en-US" w:eastAsia="zh-CN"/>
        </w:rPr>
        <w:t>本量利</w:t>
      </w:r>
      <w:r>
        <w:rPr>
          <w:rFonts w:hint="default" w:ascii="微软雅黑" w:hAnsi="微软雅黑" w:eastAsia="微软雅黑" w:cs="微软雅黑"/>
          <w:lang w:val="en-US" w:eastAsia="zh-CN"/>
        </w:rPr>
        <w:t>分析图，在销售量不变的情况下，盈亏临界点越低，盈利区越小、亏损区越大。（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【233网校答案】×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【233网校解析】根据基本的</w:t>
      </w:r>
      <w:r>
        <w:rPr>
          <w:rFonts w:hint="eastAsia" w:ascii="微软雅黑" w:hAnsi="微软雅黑" w:eastAsia="微软雅黑" w:cs="微软雅黑"/>
          <w:lang w:val="en-US" w:eastAsia="zh-CN"/>
        </w:rPr>
        <w:t>本量利</w:t>
      </w:r>
      <w:r>
        <w:rPr>
          <w:rFonts w:hint="default" w:ascii="微软雅黑" w:hAnsi="微软雅黑" w:eastAsia="微软雅黑" w:cs="微软雅黑"/>
          <w:lang w:val="en-US" w:eastAsia="zh-CN"/>
        </w:rPr>
        <w:t xml:space="preserve">分析图，在销售量不变的情况下，盈亏临界点越低，盈利区越大，亏损区越小。本题说法错误。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w:t>
      </w:r>
      <w:r>
        <w:rPr>
          <w:rFonts w:hint="default" w:ascii="微软雅黑" w:hAnsi="微软雅黑" w:eastAsia="微软雅黑" w:cs="微软雅黑"/>
          <w:lang w:val="en-US" w:eastAsia="zh-CN"/>
        </w:rPr>
        <w:t>（2013年</w:t>
      </w:r>
      <w:r>
        <w:rPr>
          <w:rFonts w:hint="eastAsia" w:ascii="微软雅黑" w:hAnsi="微软雅黑" w:eastAsia="微软雅黑" w:cs="微软雅黑"/>
          <w:lang w:val="en-US" w:eastAsia="zh-CN"/>
        </w:rPr>
        <w:t>多选题</w:t>
      </w:r>
      <w:r>
        <w:rPr>
          <w:rFonts w:hint="default" w:ascii="微软雅黑" w:hAnsi="微软雅黑" w:eastAsia="微软雅黑" w:cs="微软雅黑"/>
          <w:lang w:val="en-US" w:eastAsia="zh-CN"/>
        </w:rPr>
        <w:t>）下列各项指标中，与盈亏临界点呈同向变化关系的有（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A．单位售价</w:t>
      </w:r>
      <w:r>
        <w:rPr>
          <w:rFonts w:hint="default" w:ascii="微软雅黑" w:hAnsi="微软雅黑" w:eastAsia="微软雅黑" w:cs="微软雅黑"/>
          <w:lang w:val="en-US" w:eastAsia="zh-CN"/>
        </w:rPr>
        <w:tab/>
      </w:r>
      <w:r>
        <w:rPr>
          <w:rFonts w:hint="default" w:ascii="微软雅黑" w:hAnsi="微软雅黑" w:eastAsia="微软雅黑" w:cs="微软雅黑"/>
          <w:lang w:val="en-US" w:eastAsia="zh-CN"/>
        </w:rPr>
        <w:tab/>
      </w:r>
      <w:r>
        <w:rPr>
          <w:rFonts w:hint="default" w:ascii="微软雅黑" w:hAnsi="微软雅黑" w:eastAsia="微软雅黑" w:cs="微软雅黑"/>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B．预计销量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 xml:space="preserve">C．固定成本总额 </w:t>
      </w:r>
      <w:r>
        <w:rPr>
          <w:rFonts w:hint="default" w:ascii="微软雅黑" w:hAnsi="微软雅黑" w:eastAsia="微软雅黑" w:cs="微软雅黑"/>
          <w:lang w:val="en-US" w:eastAsia="zh-CN"/>
        </w:rPr>
        <w:tab/>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D．单位变动成本</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【233网校答案】CD</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【233网校解析】</w:t>
      </w:r>
      <w:r>
        <w:rPr>
          <w:rFonts w:hint="eastAsia" w:ascii="微软雅黑" w:hAnsi="微软雅黑" w:eastAsia="微软雅黑" w:cs="微软雅黑"/>
          <w:vertAlign w:val="baseline"/>
          <w:lang w:val="en-US" w:eastAsia="zh-CN"/>
        </w:rPr>
        <w:t>盈亏临界点</w:t>
      </w:r>
      <w:r>
        <w:rPr>
          <w:rFonts w:hint="default" w:ascii="微软雅黑" w:hAnsi="微软雅黑" w:eastAsia="微软雅黑" w:cs="微软雅黑"/>
          <w:lang w:val="en-US" w:eastAsia="zh-CN"/>
        </w:rPr>
        <w:t>销售量=固定成本/（单价-单位变动成本），因此，固定成本总额和单位变动成本与盈亏临界点呈同向变化关系，单价与盈亏临界点呈反向变化关系，预计销量与</w:t>
      </w:r>
      <w:r>
        <w:rPr>
          <w:rFonts w:hint="eastAsia" w:ascii="微软雅黑" w:hAnsi="微软雅黑" w:eastAsia="微软雅黑" w:cs="微软雅黑"/>
          <w:vertAlign w:val="baseline"/>
          <w:lang w:val="en-US" w:eastAsia="zh-CN"/>
        </w:rPr>
        <w:t>盈亏临界点</w:t>
      </w:r>
      <w:r>
        <w:rPr>
          <w:rFonts w:hint="default" w:ascii="微软雅黑" w:hAnsi="微软雅黑" w:eastAsia="微软雅黑" w:cs="微软雅黑"/>
          <w:lang w:val="en-US" w:eastAsia="zh-CN"/>
        </w:rPr>
        <w:t xml:space="preserve">无关。本题选项CD正确。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【安全边际分析—应用篇】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1、</w:t>
      </w:r>
      <w:r>
        <w:rPr>
          <w:rFonts w:hint="default" w:ascii="微软雅黑" w:hAnsi="微软雅黑" w:eastAsia="微软雅黑" w:cs="微软雅黑"/>
          <w:lang w:val="en-US" w:eastAsia="zh-CN"/>
        </w:rPr>
        <w:t>（2016年</w:t>
      </w:r>
      <w:r>
        <w:rPr>
          <w:rFonts w:hint="eastAsia" w:ascii="微软雅黑" w:hAnsi="微软雅黑" w:eastAsia="微软雅黑" w:cs="微软雅黑"/>
          <w:lang w:val="en-US" w:eastAsia="zh-CN"/>
        </w:rPr>
        <w:t>单选题</w:t>
      </w:r>
      <w:r>
        <w:rPr>
          <w:rFonts w:hint="default" w:ascii="微软雅黑" w:hAnsi="微软雅黑" w:eastAsia="微软雅黑" w:cs="微软雅黑"/>
          <w:lang w:val="en-US" w:eastAsia="zh-CN"/>
        </w:rPr>
        <w:t xml:space="preserve">）某产品实际销售量为8000件，单价为30元，单位变动成本为12元，固定成本总额为36000元。则该产品的安全边际率为（　　）。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 xml:space="preserve">A．25%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B．40%</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 xml:space="preserve">C．60%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 xml:space="preserve">D．75%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 xml:space="preserve">【233网校答案】D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233网校解析】盈亏临界点销售量=固定成本/（单价－单位变成成本）=36000/（30－12）＝2000（件），安全边际量=实际销售量－盈亏临界点销售量=8000－2000=6000（件），安全边际率=安全边际量/实际销售量×100%=6000/8000×100%＝75%。本题选项D正确。</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2、（2017年多选题）根据单一产品的本量利分析模式，下列关于利润的计算公式中，正确的有（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A．利润=安全边际量×单位边际贡献</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B．利润=盈亏临界点销售量×单位安全边际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C．利润=实际销售额×安全边际率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D．利润=安全边际额×边际贡献率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【233网校答案】AD</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【233网校解析】利润=边际贡献-固定成本=销售收入×边际贡献率-盈亏临界点销售额×边际贡献率=安全边际额×边际贡献率=安全边际量×单位边际贡献，本题选项AD正确。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【敏感性分析—应用篇】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1、</w:t>
      </w:r>
      <w:r>
        <w:rPr>
          <w:rFonts w:hint="default" w:ascii="微软雅黑" w:hAnsi="微软雅黑" w:eastAsia="微软雅黑" w:cs="微软雅黑"/>
          <w:lang w:val="en-US" w:eastAsia="zh-CN"/>
        </w:rPr>
        <w:t>（2015年</w:t>
      </w:r>
      <w:r>
        <w:rPr>
          <w:rFonts w:hint="eastAsia" w:ascii="微软雅黑" w:hAnsi="微软雅黑" w:eastAsia="微软雅黑" w:cs="微软雅黑"/>
          <w:lang w:val="en-US" w:eastAsia="zh-CN"/>
        </w:rPr>
        <w:t>单选题</w:t>
      </w:r>
      <w:r>
        <w:rPr>
          <w:rFonts w:hint="default" w:ascii="微软雅黑" w:hAnsi="微软雅黑" w:eastAsia="微软雅黑" w:cs="微软雅黑"/>
          <w:lang w:val="en-US" w:eastAsia="zh-CN"/>
        </w:rPr>
        <w:t>）某公司生产和销售单一产品，该产品单位边际贡献为2元，2014年销售量为40万件，利润为50万元。假设成本性态保持不变，则销售量的利润敏感系数是（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 xml:space="preserve">A．0.60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 xml:space="preserve">B．0.80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 xml:space="preserve">C．1.25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D．1.60</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【233网校答案】D</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233网校解析】利润=单位边际贡献×销售量-固定成本，固定成本=40×2-50=30（万元）。假设销售量上升10%，变化后的利润=40×（1+10%）×2-30=58（万元），利润变动百分比=（58-50）/50=16%，销售量的敏感系数=16%/10%=1.6。本题选项D正确。</w:t>
      </w:r>
    </w:p>
    <w:p/>
    <w:p>
      <w:pPr>
        <w:jc w:val="center"/>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标准成本和成本差异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【客观题考点】</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标准成本的种类</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9"/>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bCs/>
                <w:vertAlign w:val="baseline"/>
                <w:lang w:eastAsia="zh-CN"/>
              </w:rPr>
            </w:pPr>
            <w:r>
              <w:rPr>
                <w:rFonts w:hint="eastAsia" w:ascii="微软雅黑" w:hAnsi="微软雅黑" w:eastAsia="微软雅黑" w:cs="微软雅黑"/>
                <w:b/>
                <w:bCs/>
                <w:vertAlign w:val="baseline"/>
                <w:lang w:eastAsia="zh-CN"/>
              </w:rPr>
              <w:t>种类</w:t>
            </w:r>
          </w:p>
        </w:tc>
        <w:tc>
          <w:tcPr>
            <w:tcW w:w="54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bCs/>
                <w:vertAlign w:val="baseline"/>
                <w:lang w:eastAsia="zh-CN"/>
              </w:rPr>
            </w:pPr>
            <w:r>
              <w:rPr>
                <w:rFonts w:hint="eastAsia" w:ascii="微软雅黑" w:hAnsi="微软雅黑" w:eastAsia="微软雅黑" w:cs="微软雅黑"/>
                <w:b/>
                <w:bCs/>
                <w:vertAlign w:val="baseline"/>
                <w:lang w:eastAsia="zh-CN"/>
              </w:rPr>
              <w:t>差别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30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vertAlign w:val="baseline"/>
                <w:lang w:eastAsia="zh-CN"/>
              </w:rPr>
            </w:pPr>
            <w:r>
              <w:rPr>
                <w:rFonts w:hint="eastAsia" w:ascii="微软雅黑" w:hAnsi="微软雅黑" w:eastAsia="微软雅黑" w:cs="微软雅黑"/>
                <w:szCs w:val="21"/>
              </w:rPr>
              <w:t>理想标准成本</w:t>
            </w:r>
          </w:p>
        </w:tc>
        <w:tc>
          <w:tcPr>
            <w:tcW w:w="54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最优、</w:t>
            </w:r>
            <w:r>
              <w:rPr>
                <w:rFonts w:hint="eastAsia" w:ascii="微软雅黑" w:hAnsi="微软雅黑" w:eastAsia="微软雅黑" w:cs="微软雅黑"/>
                <w:szCs w:val="21"/>
              </w:rPr>
              <w:t>完美无缺的目标</w:t>
            </w:r>
            <w:r>
              <w:rPr>
                <w:rFonts w:hint="eastAsia" w:ascii="微软雅黑" w:hAnsi="微软雅黑" w:eastAsia="微软雅黑" w:cs="微软雅黑"/>
                <w:szCs w:val="21"/>
                <w:lang w:eastAsia="zh-CN"/>
              </w:rPr>
              <w:t>、不宜作为考核的依据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30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ascii="微软雅黑" w:hAnsi="微软雅黑" w:eastAsia="微软雅黑" w:cs="微软雅黑"/>
                <w:szCs w:val="21"/>
              </w:rPr>
              <w:t>正常标准成本</w:t>
            </w:r>
          </w:p>
        </w:tc>
        <w:tc>
          <w:tcPr>
            <w:tcW w:w="54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①效率良好、考虑了</w:t>
            </w:r>
            <w:r>
              <w:rPr>
                <w:rFonts w:hint="eastAsia" w:ascii="微软雅黑" w:hAnsi="微软雅黑" w:eastAsia="微软雅黑" w:cs="微软雅黑"/>
                <w:b/>
                <w:bCs/>
                <w:vertAlign w:val="baseline"/>
                <w:lang w:eastAsia="zh-CN"/>
              </w:rPr>
              <w:t>难以避免</w:t>
            </w:r>
            <w:r>
              <w:rPr>
                <w:rFonts w:hint="eastAsia" w:ascii="微软雅黑" w:hAnsi="微软雅黑" w:eastAsia="微软雅黑" w:cs="微软雅黑"/>
                <w:vertAlign w:val="baseline"/>
                <w:lang w:eastAsia="zh-CN"/>
              </w:rPr>
              <w:t>的损耗和低效率。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②大于理想标准成本，但又小于历史平均水平，因此可以调动积极性。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【真题再现】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（2014年判断题）理想标准成本考虑了生产过程中不能避免的损失、故障和偏差，属于企业经过努力可以达到的成本标准。（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eastAsia" w:ascii="微软雅黑" w:hAnsi="微软雅黑" w:eastAsia="微软雅黑" w:cs="微软雅黑"/>
          <w:lang w:eastAsia="zh-CN"/>
        </w:rPr>
        <w:t>【233网校答案】</w:t>
      </w:r>
      <w:r>
        <w:rPr>
          <w:rFonts w:hint="eastAsia" w:ascii="微软雅黑" w:hAnsi="微软雅黑" w:eastAsia="微软雅黑" w:cs="微软雅黑"/>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【233网校解析】正常标准成本考虑了生产过程中不能避免的损失、故障和偏差，属于企业经过努力可以达到的成本标准。本题说法恰恰相反。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二、变动成本差异分析的责任归属</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526" w:type="dxa"/>
            <w:vMerge w:val="restart"/>
            <w:shd w:val="clear" w:color="auto" w:fill="auto"/>
            <w:noWrap w:val="0"/>
            <w:vAlign w:val="center"/>
          </w:tcPr>
          <w:p>
            <w:pPr>
              <w:adjustRightInd w:val="0"/>
              <w:snapToGrid w:val="0"/>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直接材料</w:t>
            </w:r>
          </w:p>
        </w:tc>
        <w:tc>
          <w:tcPr>
            <w:tcW w:w="6996" w:type="dxa"/>
            <w:shd w:val="clear" w:color="auto" w:fill="auto"/>
            <w:noWrap w:val="0"/>
            <w:vAlign w:val="center"/>
          </w:tcPr>
          <w:p>
            <w:pPr>
              <w:adjustRightInd w:val="0"/>
              <w:snapToGrid w:val="0"/>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价差：采购部门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526" w:type="dxa"/>
            <w:vMerge w:val="continue"/>
            <w:shd w:val="clear" w:color="auto" w:fill="auto"/>
            <w:noWrap w:val="0"/>
            <w:vAlign w:val="center"/>
          </w:tcPr>
          <w:p>
            <w:pPr>
              <w:adjustRightInd w:val="0"/>
              <w:snapToGrid w:val="0"/>
            </w:pPr>
          </w:p>
        </w:tc>
        <w:tc>
          <w:tcPr>
            <w:tcW w:w="6996" w:type="dxa"/>
            <w:shd w:val="clear" w:color="auto" w:fill="auto"/>
            <w:noWrap w:val="0"/>
            <w:vAlign w:val="center"/>
          </w:tcPr>
          <w:p>
            <w:pPr>
              <w:adjustRightInd w:val="0"/>
              <w:snapToGrid w:val="0"/>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量差：通常是生产部门（材料低劣、规格不符也是采购部门的责任）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526" w:type="dxa"/>
            <w:vMerge w:val="restart"/>
            <w:shd w:val="clear" w:color="auto" w:fill="auto"/>
            <w:noWrap w:val="0"/>
            <w:vAlign w:val="center"/>
          </w:tcPr>
          <w:p>
            <w:pPr>
              <w:adjustRightInd w:val="0"/>
              <w:snapToGrid w:val="0"/>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直接人工</w:t>
            </w:r>
          </w:p>
        </w:tc>
        <w:tc>
          <w:tcPr>
            <w:tcW w:w="6996" w:type="dxa"/>
            <w:shd w:val="clear" w:color="auto" w:fill="auto"/>
            <w:noWrap w:val="0"/>
            <w:vAlign w:val="center"/>
          </w:tcPr>
          <w:p>
            <w:pPr>
              <w:adjustRightInd w:val="0"/>
              <w:snapToGrid w:val="0"/>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价差：劳资部门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526" w:type="dxa"/>
            <w:vMerge w:val="continue"/>
            <w:shd w:val="clear" w:color="auto" w:fill="auto"/>
            <w:noWrap w:val="0"/>
            <w:vAlign w:val="center"/>
          </w:tcPr>
          <w:p>
            <w:pPr>
              <w:adjustRightInd w:val="0"/>
              <w:snapToGrid w:val="0"/>
            </w:pPr>
          </w:p>
        </w:tc>
        <w:tc>
          <w:tcPr>
            <w:tcW w:w="6996" w:type="dxa"/>
            <w:shd w:val="clear" w:color="auto" w:fill="auto"/>
            <w:noWrap w:val="0"/>
            <w:vAlign w:val="center"/>
          </w:tcPr>
          <w:p>
            <w:pPr>
              <w:adjustRightInd w:val="0"/>
              <w:snapToGrid w:val="0"/>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效率差异：通常是生产部门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526" w:type="dxa"/>
            <w:vMerge w:val="restart"/>
            <w:shd w:val="clear" w:color="auto" w:fill="auto"/>
            <w:noWrap w:val="0"/>
            <w:vAlign w:val="center"/>
          </w:tcPr>
          <w:p>
            <w:pPr>
              <w:adjustRightInd w:val="0"/>
              <w:snapToGrid w:val="0"/>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变动制造费用</w:t>
            </w:r>
          </w:p>
        </w:tc>
        <w:tc>
          <w:tcPr>
            <w:tcW w:w="6996" w:type="dxa"/>
            <w:shd w:val="clear" w:color="auto" w:fill="auto"/>
            <w:noWrap w:val="0"/>
            <w:vAlign w:val="center"/>
          </w:tcPr>
          <w:p>
            <w:pPr>
              <w:adjustRightInd w:val="0"/>
              <w:snapToGrid w:val="0"/>
              <w:rPr>
                <w:rFonts w:hint="default" w:ascii="微软雅黑" w:hAnsi="微软雅黑" w:eastAsia="微软雅黑" w:cs="微软雅黑"/>
                <w:szCs w:val="21"/>
                <w:lang w:val="en-US"/>
              </w:rPr>
            </w:pPr>
            <w:r>
              <w:rPr>
                <w:rFonts w:hint="eastAsia" w:ascii="微软雅黑" w:hAnsi="微软雅黑" w:eastAsia="微软雅黑" w:cs="微软雅黑"/>
                <w:szCs w:val="21"/>
                <w:lang w:eastAsia="zh-CN"/>
              </w:rPr>
              <w:t>耗费差异：部门经理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526" w:type="dxa"/>
            <w:vMerge w:val="continue"/>
            <w:shd w:val="clear" w:color="auto" w:fill="auto"/>
            <w:noWrap w:val="0"/>
            <w:vAlign w:val="center"/>
          </w:tcPr>
          <w:p>
            <w:pPr>
              <w:adjustRightInd w:val="0"/>
              <w:snapToGrid w:val="0"/>
            </w:pPr>
          </w:p>
        </w:tc>
        <w:tc>
          <w:tcPr>
            <w:tcW w:w="6996" w:type="dxa"/>
            <w:shd w:val="clear" w:color="auto" w:fill="auto"/>
            <w:noWrap w:val="0"/>
            <w:vAlign w:val="center"/>
          </w:tcPr>
          <w:p>
            <w:pPr>
              <w:adjustRightInd w:val="0"/>
              <w:snapToGrid w:val="0"/>
              <w:rPr>
                <w:rFonts w:hint="eastAsia" w:ascii="微软雅黑" w:hAnsi="微软雅黑" w:eastAsia="微软雅黑" w:cs="微软雅黑"/>
                <w:szCs w:val="21"/>
              </w:rPr>
            </w:pPr>
            <w:r>
              <w:rPr>
                <w:rFonts w:hint="eastAsia" w:ascii="微软雅黑" w:hAnsi="微软雅黑" w:eastAsia="微软雅黑" w:cs="微软雅黑"/>
                <w:szCs w:val="21"/>
                <w:lang w:eastAsia="zh-CN"/>
              </w:rPr>
              <w:t>效率差异：通常是生产部门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【主观题考点】</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lang w:val="en-US" w:eastAsia="zh-CN"/>
        </w:rPr>
      </w:pPr>
      <w:r>
        <w:rPr>
          <w:rFonts w:hint="default" w:ascii="微软雅黑" w:hAnsi="微软雅黑" w:eastAsia="微软雅黑" w:cs="微软雅黑"/>
          <w:b/>
          <w:bCs/>
          <w:lang w:val="en-US" w:eastAsia="zh-CN"/>
        </w:rPr>
        <w:t>变动成本差异的分析</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noWrap w:val="0"/>
            <w:vAlign w:val="center"/>
          </w:tcPr>
          <w:p>
            <w:pPr>
              <w:adjustRightInd w:val="0"/>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价格差异</w:t>
            </w:r>
          </w:p>
        </w:tc>
        <w:tc>
          <w:tcPr>
            <w:tcW w:w="6996" w:type="dxa"/>
            <w:shd w:val="clear" w:color="auto" w:fill="auto"/>
            <w:noWrap w:val="0"/>
            <w:vAlign w:val="center"/>
          </w:tcPr>
          <w:p>
            <w:pPr>
              <w:adjustRightInd w:val="0"/>
              <w:snapToGrid w:val="0"/>
              <w:rPr>
                <w:rFonts w:hint="default" w:ascii="微软雅黑" w:hAnsi="微软雅黑" w:eastAsia="微软雅黑" w:cs="微软雅黑"/>
                <w:b/>
                <w:bCs/>
                <w:szCs w:val="21"/>
                <w:highlight w:val="yellow"/>
                <w:lang w:val="en-US" w:eastAsia="zh-CN"/>
              </w:rPr>
            </w:pPr>
            <w:r>
              <w:rPr>
                <w:rFonts w:hint="eastAsia" w:ascii="微软雅黑" w:hAnsi="微软雅黑" w:eastAsia="微软雅黑" w:cs="微软雅黑"/>
                <w:szCs w:val="21"/>
                <w:lang w:eastAsia="zh-CN"/>
              </w:rPr>
              <w:t>总体思路：</w:t>
            </w:r>
            <w:r>
              <w:rPr>
                <w:rFonts w:hint="eastAsia" w:ascii="微软雅黑" w:hAnsi="微软雅黑" w:eastAsia="微软雅黑" w:cs="微软雅黑"/>
                <w:szCs w:val="21"/>
              </w:rPr>
              <w:t>价格差异</w:t>
            </w:r>
            <w:r>
              <w:rPr>
                <w:rFonts w:hint="eastAsia" w:ascii="微软雅黑" w:hAnsi="微软雅黑" w:eastAsia="微软雅黑" w:cs="微软雅黑"/>
                <w:szCs w:val="21"/>
                <w:lang w:val="en-US" w:eastAsia="zh-CN"/>
              </w:rPr>
              <w:t>=价格的差额*</w:t>
            </w:r>
            <w:r>
              <w:rPr>
                <w:rFonts w:hint="eastAsia" w:ascii="微软雅黑" w:hAnsi="微软雅黑" w:eastAsia="微软雅黑" w:cs="微软雅黑"/>
                <w:b/>
                <w:bCs/>
                <w:szCs w:val="21"/>
                <w:highlight w:val="yellow"/>
                <w:lang w:val="en-US" w:eastAsia="zh-CN"/>
              </w:rPr>
              <w:t>实际用量</w:t>
            </w:r>
          </w:p>
          <w:p>
            <w:pPr>
              <w:adjustRightInd w:val="0"/>
              <w:snapToGrid w:val="0"/>
              <w:rPr>
                <w:rFonts w:hint="eastAsia" w:ascii="微软雅黑" w:hAnsi="微软雅黑" w:eastAsia="微软雅黑" w:cs="微软雅黑"/>
                <w:szCs w:val="21"/>
              </w:rPr>
            </w:pPr>
            <w:r>
              <w:rPr>
                <w:rFonts w:hint="eastAsia" w:ascii="微软雅黑" w:hAnsi="微软雅黑" w:eastAsia="微软雅黑" w:cs="微软雅黑"/>
                <w:szCs w:val="21"/>
              </w:rPr>
              <w:t>【提示】上述公式为变动成本差异分析的通用公式，直接材料、直接人工、变动制造费用的价格差异分别为：价格差异、工资率差异、</w:t>
            </w:r>
            <w:r>
              <w:rPr>
                <w:rFonts w:hint="eastAsia" w:ascii="微软雅黑" w:hAnsi="微软雅黑" w:eastAsia="微软雅黑" w:cs="微软雅黑"/>
                <w:b/>
                <w:bCs/>
                <w:szCs w:val="21"/>
              </w:rPr>
              <w:t>耗费</w:t>
            </w:r>
            <w:r>
              <w:rPr>
                <w:rFonts w:hint="eastAsia" w:ascii="微软雅黑" w:hAnsi="微软雅黑" w:eastAsia="微软雅黑" w:cs="微软雅黑"/>
                <w:szCs w:val="21"/>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noWrap w:val="0"/>
            <w:vAlign w:val="center"/>
          </w:tcPr>
          <w:p>
            <w:pPr>
              <w:adjustRightInd w:val="0"/>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数量差异</w:t>
            </w:r>
          </w:p>
        </w:tc>
        <w:tc>
          <w:tcPr>
            <w:tcW w:w="6996" w:type="dxa"/>
            <w:shd w:val="clear" w:color="auto" w:fill="auto"/>
            <w:noWrap w:val="0"/>
            <w:vAlign w:val="center"/>
          </w:tcPr>
          <w:p>
            <w:pPr>
              <w:adjustRightInd w:val="0"/>
              <w:snapToGrid w:val="0"/>
              <w:rPr>
                <w:rFonts w:hint="default" w:ascii="微软雅黑" w:hAnsi="微软雅黑" w:eastAsia="微软雅黑" w:cs="微软雅黑"/>
                <w:szCs w:val="21"/>
                <w:lang w:val="en-US" w:eastAsia="zh-CN"/>
              </w:rPr>
            </w:pPr>
            <w:r>
              <w:rPr>
                <w:rFonts w:hint="eastAsia" w:ascii="微软雅黑" w:hAnsi="微软雅黑" w:eastAsia="微软雅黑" w:cs="微软雅黑"/>
                <w:szCs w:val="21"/>
              </w:rPr>
              <w:t>数量差异</w:t>
            </w:r>
            <w:r>
              <w:rPr>
                <w:rFonts w:hint="eastAsia" w:ascii="微软雅黑" w:hAnsi="微软雅黑" w:eastAsia="微软雅黑" w:cs="微软雅黑"/>
                <w:szCs w:val="21"/>
                <w:lang w:val="en-US" w:eastAsia="zh-CN"/>
              </w:rPr>
              <w:t>=用量的差额*</w:t>
            </w:r>
            <w:r>
              <w:rPr>
                <w:rFonts w:hint="eastAsia" w:ascii="微软雅黑" w:hAnsi="微软雅黑" w:eastAsia="微软雅黑" w:cs="微软雅黑"/>
                <w:b/>
                <w:bCs/>
                <w:szCs w:val="21"/>
                <w:highlight w:val="yellow"/>
                <w:lang w:val="en-US" w:eastAsia="zh-CN"/>
              </w:rPr>
              <w:t>标准价格</w:t>
            </w:r>
          </w:p>
          <w:p>
            <w:pPr>
              <w:adjustRightInd w:val="0"/>
              <w:snapToGrid w:val="0"/>
              <w:rPr>
                <w:rFonts w:hint="eastAsia" w:ascii="微软雅黑" w:hAnsi="微软雅黑" w:eastAsia="微软雅黑" w:cs="微软雅黑"/>
                <w:szCs w:val="21"/>
              </w:rPr>
            </w:pPr>
            <w:r>
              <w:rPr>
                <w:rFonts w:hint="eastAsia" w:ascii="微软雅黑" w:hAnsi="微软雅黑" w:eastAsia="微软雅黑" w:cs="微软雅黑"/>
                <w:szCs w:val="21"/>
              </w:rPr>
              <w:t>【提示】上述公式为变动成本差异分析的通用公式，直接材料、直接人工、变动制造费用的数量差异分别为：数量差异、</w:t>
            </w:r>
            <w:r>
              <w:rPr>
                <w:rFonts w:hint="eastAsia" w:ascii="微软雅黑" w:hAnsi="微软雅黑" w:eastAsia="微软雅黑" w:cs="微软雅黑"/>
                <w:b/>
                <w:bCs/>
                <w:szCs w:val="21"/>
              </w:rPr>
              <w:t>效率</w:t>
            </w:r>
            <w:r>
              <w:rPr>
                <w:rFonts w:hint="eastAsia" w:ascii="微软雅黑" w:hAnsi="微软雅黑" w:eastAsia="微软雅黑" w:cs="微软雅黑"/>
                <w:szCs w:val="21"/>
              </w:rPr>
              <w:t>差异、</w:t>
            </w:r>
            <w:r>
              <w:rPr>
                <w:rFonts w:hint="eastAsia" w:ascii="微软雅黑" w:hAnsi="微软雅黑" w:eastAsia="微软雅黑" w:cs="微软雅黑"/>
                <w:b/>
                <w:bCs/>
                <w:szCs w:val="21"/>
              </w:rPr>
              <w:t>效率</w:t>
            </w:r>
            <w:r>
              <w:rPr>
                <w:rFonts w:hint="eastAsia" w:ascii="微软雅黑" w:hAnsi="微软雅黑" w:eastAsia="微软雅黑" w:cs="微软雅黑"/>
                <w:szCs w:val="21"/>
              </w:rPr>
              <w:t>差异。</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【精选例题】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本月实际产量400件，使用工时890小时，实际发生变动制造费用1958元；变动制造费用标准成本为4元/件，即每件产品标准工时为2小时，标准的变动制造费用分配率为2元/小时。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变动制造费用耗费差异=890×（1958/890-2）=178（元）（U）</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变动制造费用效率差异=（890-400×2）×2=180（元）（U）</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变动制造费用成本差异=实际变动制造费用-标准变动制造费用=1958-400×4=358（元）（U）</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0" w:firstLineChars="0"/>
        <w:textAlignment w:val="auto"/>
        <w:rPr>
          <w:rFonts w:hint="default" w:ascii="微软雅黑" w:hAnsi="微软雅黑" w:eastAsia="微软雅黑" w:cs="微软雅黑"/>
          <w:b/>
          <w:bCs/>
          <w:lang w:val="en-US" w:eastAsia="zh-CN"/>
        </w:rPr>
      </w:pPr>
      <w:r>
        <w:rPr>
          <w:rFonts w:hint="default" w:ascii="微软雅黑" w:hAnsi="微软雅黑" w:eastAsia="微软雅黑" w:cs="微软雅黑"/>
          <w:b/>
          <w:bCs/>
          <w:lang w:val="en-US" w:eastAsia="zh-CN"/>
        </w:rPr>
        <w:t>固定制造费用差异分析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drawing>
          <wp:inline distT="0" distB="0" distL="114300" distR="114300">
            <wp:extent cx="3971925" cy="1562100"/>
            <wp:effectExtent l="0" t="0" r="9525" b="0"/>
            <wp:docPr id="6" name="图片 6" descr="固定制造费用标准成本的差异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固定制造费用标准成本的差异分析"/>
                    <pic:cNvPicPr>
                      <a:picLocks noChangeAspect="1"/>
                    </pic:cNvPicPr>
                  </pic:nvPicPr>
                  <pic:blipFill>
                    <a:blip r:embed="rId7"/>
                    <a:stretch>
                      <a:fillRect/>
                    </a:stretch>
                  </pic:blipFill>
                  <pic:spPr>
                    <a:xfrm>
                      <a:off x="0" y="0"/>
                      <a:ext cx="3971925" cy="15621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葛老师提示</w:t>
      </w:r>
      <w:r>
        <w:rPr>
          <w:rFonts w:hint="eastAsia" w:ascii="微软雅黑" w:hAnsi="微软雅黑" w:eastAsia="微软雅黑" w:cs="微软雅黑"/>
          <w:szCs w:val="21"/>
        </w:rPr>
        <w:t>1】简化记忆方法（二因素分析法）</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vertAlign w:val="subscript"/>
        </w:rPr>
      </w:pPr>
      <w:r>
        <w:rPr>
          <w:rFonts w:hint="eastAsia" w:ascii="微软雅黑" w:hAnsi="微软雅黑" w:eastAsia="微软雅黑" w:cs="微软雅黑"/>
          <w:szCs w:val="21"/>
        </w:rPr>
        <w:t>①：F</w:t>
      </w:r>
      <w:r>
        <w:rPr>
          <w:rFonts w:hint="eastAsia" w:ascii="微软雅黑" w:hAnsi="微软雅黑" w:eastAsia="微软雅黑" w:cs="微软雅黑"/>
          <w:szCs w:val="21"/>
          <w:vertAlign w:val="subscript"/>
        </w:rPr>
        <w:t>1</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szCs w:val="21"/>
          <w:vertAlign w:val="subscript"/>
        </w:rPr>
      </w:pPr>
      <w:r>
        <w:rPr>
          <w:rFonts w:hint="eastAsia" w:ascii="微软雅黑" w:hAnsi="微软雅黑" w:eastAsia="微软雅黑" w:cs="微软雅黑"/>
          <w:b/>
          <w:szCs w:val="21"/>
        </w:rPr>
        <w:t>②：生产能量（预算产量标准工时）×P</w:t>
      </w:r>
      <w:r>
        <w:rPr>
          <w:rFonts w:hint="eastAsia" w:ascii="微软雅黑" w:hAnsi="微软雅黑" w:eastAsia="微软雅黑" w:cs="微软雅黑"/>
          <w:b/>
          <w:szCs w:val="21"/>
          <w:vertAlign w:val="subscript"/>
        </w:rPr>
        <w:t>0</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vertAlign w:val="subscript"/>
        </w:rPr>
      </w:pPr>
      <w:r>
        <w:rPr>
          <w:rFonts w:hint="eastAsia" w:ascii="微软雅黑" w:hAnsi="微软雅黑" w:eastAsia="微软雅黑" w:cs="微软雅黑"/>
          <w:szCs w:val="21"/>
        </w:rPr>
        <w:t>③：Q</w:t>
      </w:r>
      <w:r>
        <w:rPr>
          <w:rFonts w:hint="eastAsia" w:ascii="微软雅黑" w:hAnsi="微软雅黑" w:eastAsia="微软雅黑" w:cs="微软雅黑"/>
          <w:szCs w:val="21"/>
          <w:vertAlign w:val="subscript"/>
        </w:rPr>
        <w:t>1</w:t>
      </w:r>
      <w:r>
        <w:rPr>
          <w:rFonts w:hint="eastAsia" w:ascii="微软雅黑" w:hAnsi="微软雅黑" w:eastAsia="微软雅黑" w:cs="微软雅黑"/>
          <w:szCs w:val="21"/>
        </w:rPr>
        <w:t>×P</w:t>
      </w:r>
      <w:r>
        <w:rPr>
          <w:rFonts w:hint="eastAsia" w:ascii="微软雅黑" w:hAnsi="微软雅黑" w:eastAsia="微软雅黑" w:cs="微软雅黑"/>
          <w:szCs w:val="21"/>
          <w:vertAlign w:val="subscript"/>
        </w:rPr>
        <w:t>0</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vertAlign w:val="subscript"/>
        </w:rPr>
      </w:pPr>
      <w:r>
        <w:rPr>
          <w:rFonts w:hint="eastAsia" w:ascii="微软雅黑" w:hAnsi="微软雅黑" w:eastAsia="微软雅黑" w:cs="微软雅黑"/>
          <w:szCs w:val="21"/>
        </w:rPr>
        <w:t>④：Q</w:t>
      </w:r>
      <w:r>
        <w:rPr>
          <w:rFonts w:hint="eastAsia" w:ascii="微软雅黑" w:hAnsi="微软雅黑" w:eastAsia="微软雅黑" w:cs="微软雅黑"/>
          <w:szCs w:val="21"/>
          <w:vertAlign w:val="subscript"/>
        </w:rPr>
        <w:t>0</w:t>
      </w:r>
      <w:r>
        <w:rPr>
          <w:rFonts w:hint="eastAsia" w:ascii="微软雅黑" w:hAnsi="微软雅黑" w:eastAsia="微软雅黑" w:cs="微软雅黑"/>
          <w:szCs w:val="21"/>
        </w:rPr>
        <w:t>×P</w:t>
      </w:r>
      <w:r>
        <w:rPr>
          <w:rFonts w:hint="eastAsia" w:ascii="微软雅黑" w:hAnsi="微软雅黑" w:eastAsia="微软雅黑" w:cs="微软雅黑"/>
          <w:szCs w:val="21"/>
          <w:vertAlign w:val="subscript"/>
        </w:rPr>
        <w:t>0</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二因素分析法：①-②为</w:t>
      </w:r>
      <w:r>
        <w:rPr>
          <w:rFonts w:hint="eastAsia" w:ascii="微软雅黑" w:hAnsi="微软雅黑" w:eastAsia="微软雅黑" w:cs="微软雅黑"/>
          <w:b/>
          <w:bCs/>
          <w:szCs w:val="21"/>
        </w:rPr>
        <w:t>耗费</w:t>
      </w:r>
      <w:r>
        <w:rPr>
          <w:rFonts w:hint="eastAsia" w:ascii="微软雅黑" w:hAnsi="微软雅黑" w:eastAsia="微软雅黑" w:cs="微软雅黑"/>
          <w:szCs w:val="21"/>
        </w:rPr>
        <w:t>差异； ②-④为</w:t>
      </w:r>
      <w:r>
        <w:rPr>
          <w:rFonts w:hint="eastAsia" w:ascii="微软雅黑" w:hAnsi="微软雅黑" w:eastAsia="微软雅黑" w:cs="微软雅黑"/>
          <w:b/>
          <w:bCs/>
          <w:szCs w:val="21"/>
        </w:rPr>
        <w:t>能量</w:t>
      </w:r>
      <w:r>
        <w:rPr>
          <w:rFonts w:hint="eastAsia" w:ascii="微软雅黑" w:hAnsi="微软雅黑" w:eastAsia="微软雅黑" w:cs="微软雅黑"/>
          <w:szCs w:val="21"/>
        </w:rPr>
        <w:t>差异；①-④为成本差异。</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葛老师提示</w:t>
      </w:r>
      <w:r>
        <w:rPr>
          <w:rFonts w:hint="eastAsia" w:ascii="微软雅黑" w:hAnsi="微软雅黑" w:eastAsia="微软雅黑" w:cs="微软雅黑"/>
          <w:szCs w:val="21"/>
        </w:rPr>
        <w:t>2】简化记忆方法（三因素分析法）</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vertAlign w:val="subscript"/>
        </w:rPr>
      </w:pPr>
      <w:r>
        <w:rPr>
          <w:rFonts w:hint="eastAsia" w:ascii="微软雅黑" w:hAnsi="微软雅黑" w:eastAsia="微软雅黑" w:cs="微软雅黑"/>
          <w:szCs w:val="21"/>
        </w:rPr>
        <w:t>①：F</w:t>
      </w:r>
      <w:r>
        <w:rPr>
          <w:rFonts w:hint="eastAsia" w:ascii="微软雅黑" w:hAnsi="微软雅黑" w:eastAsia="微软雅黑" w:cs="微软雅黑"/>
          <w:szCs w:val="21"/>
          <w:vertAlign w:val="subscript"/>
        </w:rPr>
        <w:t>1</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szCs w:val="21"/>
          <w:vertAlign w:val="subscript"/>
        </w:rPr>
      </w:pPr>
      <w:r>
        <w:rPr>
          <w:rFonts w:hint="eastAsia" w:ascii="微软雅黑" w:hAnsi="微软雅黑" w:eastAsia="微软雅黑" w:cs="微软雅黑"/>
          <w:b/>
          <w:szCs w:val="21"/>
        </w:rPr>
        <w:t>②：生产能量（预算产量标准工时）×P</w:t>
      </w:r>
      <w:r>
        <w:rPr>
          <w:rFonts w:hint="eastAsia" w:ascii="微软雅黑" w:hAnsi="微软雅黑" w:eastAsia="微软雅黑" w:cs="微软雅黑"/>
          <w:b/>
          <w:szCs w:val="21"/>
          <w:vertAlign w:val="subscript"/>
        </w:rPr>
        <w:t>0</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vertAlign w:val="subscript"/>
        </w:rPr>
      </w:pPr>
      <w:r>
        <w:rPr>
          <w:rFonts w:hint="eastAsia" w:ascii="微软雅黑" w:hAnsi="微软雅黑" w:eastAsia="微软雅黑" w:cs="微软雅黑"/>
          <w:szCs w:val="21"/>
        </w:rPr>
        <w:t>③：Q</w:t>
      </w:r>
      <w:r>
        <w:rPr>
          <w:rFonts w:hint="eastAsia" w:ascii="微软雅黑" w:hAnsi="微软雅黑" w:eastAsia="微软雅黑" w:cs="微软雅黑"/>
          <w:szCs w:val="21"/>
          <w:vertAlign w:val="subscript"/>
        </w:rPr>
        <w:t>1</w:t>
      </w:r>
      <w:r>
        <w:rPr>
          <w:rFonts w:hint="eastAsia" w:ascii="微软雅黑" w:hAnsi="微软雅黑" w:eastAsia="微软雅黑" w:cs="微软雅黑"/>
          <w:szCs w:val="21"/>
        </w:rPr>
        <w:t>×P</w:t>
      </w:r>
      <w:r>
        <w:rPr>
          <w:rFonts w:hint="eastAsia" w:ascii="微软雅黑" w:hAnsi="微软雅黑" w:eastAsia="微软雅黑" w:cs="微软雅黑"/>
          <w:szCs w:val="21"/>
          <w:vertAlign w:val="subscript"/>
        </w:rPr>
        <w:t>0</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vertAlign w:val="subscript"/>
        </w:rPr>
      </w:pPr>
      <w:r>
        <w:rPr>
          <w:rFonts w:hint="eastAsia" w:ascii="微软雅黑" w:hAnsi="微软雅黑" w:eastAsia="微软雅黑" w:cs="微软雅黑"/>
          <w:szCs w:val="21"/>
        </w:rPr>
        <w:t>④：Q</w:t>
      </w:r>
      <w:r>
        <w:rPr>
          <w:rFonts w:hint="eastAsia" w:ascii="微软雅黑" w:hAnsi="微软雅黑" w:eastAsia="微软雅黑" w:cs="微软雅黑"/>
          <w:szCs w:val="21"/>
          <w:vertAlign w:val="subscript"/>
        </w:rPr>
        <w:t>0</w:t>
      </w:r>
      <w:r>
        <w:rPr>
          <w:rFonts w:hint="eastAsia" w:ascii="微软雅黑" w:hAnsi="微软雅黑" w:eastAsia="微软雅黑" w:cs="微软雅黑"/>
          <w:szCs w:val="21"/>
        </w:rPr>
        <w:t>×P</w:t>
      </w:r>
      <w:r>
        <w:rPr>
          <w:rFonts w:hint="eastAsia" w:ascii="微软雅黑" w:hAnsi="微软雅黑" w:eastAsia="微软雅黑" w:cs="微软雅黑"/>
          <w:szCs w:val="21"/>
          <w:vertAlign w:val="subscript"/>
        </w:rPr>
        <w:t>0</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三因素分析法：①-②为</w:t>
      </w:r>
      <w:r>
        <w:rPr>
          <w:rFonts w:hint="eastAsia" w:ascii="微软雅黑" w:hAnsi="微软雅黑" w:eastAsia="微软雅黑" w:cs="微软雅黑"/>
          <w:b/>
          <w:bCs/>
          <w:szCs w:val="21"/>
        </w:rPr>
        <w:t>耗费</w:t>
      </w:r>
      <w:r>
        <w:rPr>
          <w:rFonts w:hint="eastAsia" w:ascii="微软雅黑" w:hAnsi="微软雅黑" w:eastAsia="微软雅黑" w:cs="微软雅黑"/>
          <w:szCs w:val="21"/>
        </w:rPr>
        <w:t>差异；②-③为</w:t>
      </w:r>
      <w:r>
        <w:rPr>
          <w:rFonts w:hint="eastAsia" w:ascii="微软雅黑" w:hAnsi="微软雅黑" w:eastAsia="微软雅黑" w:cs="微软雅黑"/>
          <w:b/>
          <w:bCs/>
          <w:szCs w:val="21"/>
        </w:rPr>
        <w:t>闲置能量</w:t>
      </w:r>
      <w:r>
        <w:rPr>
          <w:rFonts w:hint="eastAsia" w:ascii="微软雅黑" w:hAnsi="微软雅黑" w:eastAsia="微软雅黑" w:cs="微软雅黑"/>
          <w:szCs w:val="21"/>
        </w:rPr>
        <w:t>差异； ③-④为效率差异； ①-④为成本差异。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lang w:val="en-US" w:eastAsia="zh-CN"/>
        </w:rPr>
        <w:t>【总结】由上述可知，用到的价格都是P</w:t>
      </w:r>
      <w:r>
        <w:rPr>
          <w:rFonts w:hint="eastAsia" w:ascii="微软雅黑" w:hAnsi="微软雅黑" w:eastAsia="微软雅黑" w:cs="微软雅黑"/>
          <w:vertAlign w:val="subscript"/>
          <w:lang w:val="en-US" w:eastAsia="zh-CN"/>
        </w:rPr>
        <w:t>0</w:t>
      </w:r>
      <w:r>
        <w:rPr>
          <w:rFonts w:hint="eastAsia" w:ascii="微软雅黑" w:hAnsi="微软雅黑" w:eastAsia="微软雅黑" w:cs="微软雅黑"/>
          <w:vertAlign w:val="baseline"/>
          <w:lang w:val="en-US" w:eastAsia="zh-CN"/>
        </w:rPr>
        <w:t>，因此只用区分是用Q</w:t>
      </w:r>
      <w:r>
        <w:rPr>
          <w:rFonts w:hint="eastAsia" w:ascii="微软雅黑" w:hAnsi="微软雅黑" w:eastAsia="微软雅黑" w:cs="微软雅黑"/>
          <w:vertAlign w:val="subscript"/>
          <w:lang w:val="en-US" w:eastAsia="zh-CN"/>
        </w:rPr>
        <w:t>0</w:t>
      </w:r>
      <w:r>
        <w:rPr>
          <w:rFonts w:hint="eastAsia" w:ascii="微软雅黑" w:hAnsi="微软雅黑" w:eastAsia="微软雅黑" w:cs="微软雅黑"/>
          <w:vertAlign w:val="baseline"/>
          <w:lang w:val="en-US" w:eastAsia="zh-CN"/>
        </w:rPr>
        <w:t>、Q</w:t>
      </w:r>
      <w:r>
        <w:rPr>
          <w:rFonts w:hint="eastAsia" w:ascii="微软雅黑" w:hAnsi="微软雅黑" w:eastAsia="微软雅黑" w:cs="微软雅黑"/>
          <w:vertAlign w:val="subscript"/>
          <w:lang w:val="en-US" w:eastAsia="zh-CN"/>
        </w:rPr>
        <w:t>1</w:t>
      </w:r>
      <w:r>
        <w:rPr>
          <w:rFonts w:hint="eastAsia" w:ascii="微软雅黑" w:hAnsi="微软雅黑" w:eastAsia="微软雅黑" w:cs="微软雅黑"/>
          <w:vertAlign w:val="baseline"/>
          <w:lang w:val="en-US" w:eastAsia="zh-CN"/>
        </w:rPr>
        <w:t>还是预算产量标准工时。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【精选例题】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ascii="微软雅黑" w:hAnsi="微软雅黑" w:eastAsia="微软雅黑" w:cs="微软雅黑"/>
          <w:vertAlign w:val="baseline"/>
          <w:lang w:val="en-US" w:eastAsia="zh-CN"/>
        </w:rPr>
      </w:pPr>
      <w:r>
        <w:rPr>
          <w:rFonts w:hint="default" w:ascii="微软雅黑" w:hAnsi="微软雅黑" w:eastAsia="微软雅黑" w:cs="微软雅黑"/>
          <w:vertAlign w:val="baseline"/>
          <w:lang w:val="en-US" w:eastAsia="zh-CN"/>
        </w:rPr>
        <w:t>本月实际产量400件，发生固定制造成本1424元，实际工时为890小时；企业生产能量为500件即1000小时；每件产品固定制造费用标准成本为3元/件，即每件产品标准工时为2小时，标准分配率为1.5元/小时。采用二因素分析法和三因素分析法进行成本差异分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微软雅黑" w:hAnsi="微软雅黑" w:eastAsia="微软雅黑" w:cs="微软雅黑"/>
          <w:vertAlign w:val="baseline"/>
          <w:lang w:val="en-US" w:eastAsia="zh-CN"/>
        </w:rPr>
      </w:pPr>
      <w:r>
        <w:rPr>
          <w:rFonts w:hint="default" w:ascii="微软雅黑" w:hAnsi="微软雅黑" w:eastAsia="微软雅黑" w:cs="微软雅黑"/>
          <w:vertAlign w:val="baseline"/>
          <w:lang w:val="en-US" w:eastAsia="zh-CN"/>
        </w:rPr>
        <w:t>【</w:t>
      </w:r>
      <w:r>
        <w:rPr>
          <w:rFonts w:hint="eastAsia" w:ascii="微软雅黑" w:hAnsi="微软雅黑" w:eastAsia="微软雅黑" w:cs="微软雅黑"/>
          <w:vertAlign w:val="baseline"/>
          <w:lang w:val="en-US" w:eastAsia="zh-CN"/>
        </w:rPr>
        <w:t>233网校答案】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①-②：固定制造费用耗费差异=1424-1000×1.5=-76（元）（F）</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②-④：固定制造费用能量差异=1000×1.5-400×2×1.5=300（元）（U）</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固定制造费用成本差异=实际固定制造费用-标准固定制造费用=1424-400×3=224（元）（U）</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沿用上例的资料，采用三因素分析法进行成本差异分析。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①-②：固定制造费用耗费差异=1424-1000×1.5=-76（元）（F）</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②-③：固定制造费用闲置能量差异=（1000-890）×1.5=165（元）（U）</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③-④：固定制造费用效率差异=（890-400×2）×1.5=135（元）（U）</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三因素分析法的闲置能量差异（165元）与效率差异（135元）之和为300元，与二因素分析法中的“能量差异”数额相同。</w:t>
      </w:r>
    </w:p>
    <w:p/>
    <w:p>
      <w:pPr>
        <w:rPr>
          <w:rFonts w:hint="default" w:asciiTheme="minorEastAsia" w:hAnsiTheme="minorEastAsia" w:cstheme="minorEastAsia"/>
          <w:b/>
          <w:bCs/>
          <w:sz w:val="30"/>
          <w:szCs w:val="30"/>
          <w:lang w:val="en-US" w:eastAsia="zh-CN"/>
        </w:rPr>
      </w:pPr>
    </w:p>
    <w:p>
      <w:pPr>
        <w:rPr>
          <w:rFonts w:hint="eastAsia" w:eastAsiaTheme="minorEastAsia"/>
          <w:lang w:eastAsia="zh-CN"/>
        </w:rPr>
      </w:pPr>
      <w:r>
        <w:rPr>
          <w:rFonts w:hint="eastAsia" w:eastAsiaTheme="minorEastAsia"/>
          <w:lang w:eastAsia="zh-CN"/>
        </w:rPr>
        <w:drawing>
          <wp:inline distT="0" distB="0" distL="114300" distR="114300">
            <wp:extent cx="6610350" cy="4248150"/>
            <wp:effectExtent l="0" t="0" r="0" b="0"/>
            <wp:docPr id="1" name="图片 1" descr="中级会计资料包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级会计资料包配图"/>
                    <pic:cNvPicPr>
                      <a:picLocks noChangeAspect="1"/>
                    </pic:cNvPicPr>
                  </pic:nvPicPr>
                  <pic:blipFill>
                    <a:blip r:embed="rId8"/>
                    <a:stretch>
                      <a:fillRect/>
                    </a:stretch>
                  </pic:blipFill>
                  <pic:spPr>
                    <a:xfrm>
                      <a:off x="0" y="0"/>
                      <a:ext cx="6610350" cy="4248150"/>
                    </a:xfrm>
                    <a:prstGeom prst="rect">
                      <a:avLst/>
                    </a:prstGeom>
                  </pic:spPr>
                </pic:pic>
              </a:graphicData>
            </a:graphic>
          </wp:inline>
        </w:drawing>
      </w:r>
    </w:p>
    <w:p/>
    <w:sectPr>
      <w:headerReference r:id="rId3" w:type="default"/>
      <w:footerReference r:id="rId4" w:type="default"/>
      <w:pgSz w:w="11906" w:h="16838"/>
      <w:pgMar w:top="720" w:right="720" w:bottom="720" w:left="720" w:header="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r>
      <w:rPr>
        <w:rFonts w:hint="eastAsia" w:eastAsiaTheme="minorEastAsia"/>
        <w:lang w:eastAsia="zh-CN"/>
      </w:rPr>
      <w:drawing>
        <wp:inline distT="0" distB="0" distL="114300" distR="114300">
          <wp:extent cx="6633845" cy="514985"/>
          <wp:effectExtent l="0" t="0" r="14605" b="18415"/>
          <wp:docPr id="10" name="图片 10" descr="组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组 7"/>
                  <pic:cNvPicPr>
                    <a:picLocks noChangeAspect="1"/>
                  </pic:cNvPicPr>
                </pic:nvPicPr>
                <pic:blipFill>
                  <a:blip r:embed="rId1"/>
                  <a:stretch>
                    <a:fillRect/>
                  </a:stretch>
                </pic:blipFill>
                <pic:spPr>
                  <a:xfrm>
                    <a:off x="0" y="0"/>
                    <a:ext cx="6633845" cy="51498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87050"/>
          <wp:effectExtent l="0" t="0" r="0" b="0"/>
          <wp:wrapNone/>
          <wp:docPr id="30" name="WordPictureWatermark171537" descr="组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171537" descr="组 10"/>
                  <pic:cNvPicPr>
                    <a:picLocks noChangeAspect="1"/>
                  </pic:cNvPicPr>
                </pic:nvPicPr>
                <pic:blipFill>
                  <a:blip r:embed="rId1"/>
                  <a:stretch>
                    <a:fillRect/>
                  </a:stretch>
                </pic:blipFill>
                <pic:spPr>
                  <a:xfrm>
                    <a:off x="0" y="0"/>
                    <a:ext cx="7543800" cy="10687050"/>
                  </a:xfrm>
                  <a:prstGeom prst="rect">
                    <a:avLst/>
                  </a:prstGeom>
                  <a:noFill/>
                  <a:ln>
                    <a:noFill/>
                  </a:ln>
                </pic:spPr>
              </pic:pic>
            </a:graphicData>
          </a:graphic>
        </wp:anchor>
      </w:drawing>
    </w:r>
    <w:r>
      <w:rPr>
        <w:rFonts w:hint="eastAsia"/>
        <w:lang w:eastAsia="zh-CN"/>
      </w:rPr>
      <w:drawing>
        <wp:inline distT="0" distB="0" distL="114300" distR="114300">
          <wp:extent cx="6633845" cy="547370"/>
          <wp:effectExtent l="0" t="0" r="14605" b="5080"/>
          <wp:docPr id="11" name="图片 11" descr="word模板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ord模板_03"/>
                  <pic:cNvPicPr>
                    <a:picLocks noChangeAspect="1"/>
                  </pic:cNvPicPr>
                </pic:nvPicPr>
                <pic:blipFill>
                  <a:blip r:embed="rId2"/>
                  <a:stretch>
                    <a:fillRect/>
                  </a:stretch>
                </pic:blipFill>
                <pic:spPr>
                  <a:xfrm>
                    <a:off x="0" y="0"/>
                    <a:ext cx="6633845" cy="5473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CD59C1"/>
    <w:multiLevelType w:val="singleLevel"/>
    <w:tmpl w:val="CACD59C1"/>
    <w:lvl w:ilvl="0" w:tentative="0">
      <w:start w:val="1"/>
      <w:numFmt w:val="chineseCounting"/>
      <w:suff w:val="nothing"/>
      <w:lvlText w:val="%1、"/>
      <w:lvlJc w:val="left"/>
      <w:rPr>
        <w:rFonts w:hint="eastAsia"/>
      </w:rPr>
    </w:lvl>
  </w:abstractNum>
  <w:abstractNum w:abstractNumId="1">
    <w:nsid w:val="377FAF29"/>
    <w:multiLevelType w:val="singleLevel"/>
    <w:tmpl w:val="377FAF2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04756"/>
    <w:rsid w:val="6F904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2020-06-02T03:38:00Z</dcterms:created>
  <dc:creator>Administrator</dc:creator>
  <cp:lastModifiedBy>Administrator</cp:lastModifiedBy>
  <dcterms:modified xsi:type="dcterms:W3CDTF">2020-06-02T03:49:49Z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