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基金从业科目一+科目二学习计划表</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r>
        <w:rPr>
          <w:rFonts w:hint="eastAsia" w:ascii="宋体" w:hAnsi="宋体" w:eastAsia="宋体" w:cs="宋体"/>
          <w:sz w:val="18"/>
          <w:szCs w:val="18"/>
        </w:rPr>
        <w:t>基金从业侧重考量考生的实际应用能力，复习的时候以教材为本，借助233网校老师的讲解，理解各个考试重点， 做到应知应会。切忌死记硬背，以理解为主，考查内容大多是大纲中的考点和考点的变形。</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r>
        <w:rPr>
          <w:rFonts w:ascii="宋体" w:hAnsi="宋体" w:eastAsia="宋体" w:cs="宋体"/>
          <w:sz w:val="18"/>
          <w:szCs w:val="18"/>
        </w:rPr>
        <w:t>基金从业自学效率不高，考试重难点如何突破？选择233网校基金从业取证班。</w:t>
      </w:r>
      <w:r>
        <w:rPr>
          <w:rFonts w:ascii="宋体" w:hAnsi="宋体" w:eastAsia="宋体" w:cs="宋体"/>
          <w:color w:val="0070C0"/>
          <w:sz w:val="18"/>
          <w:szCs w:val="18"/>
        </w:rPr>
        <w:fldChar w:fldCharType="begin"/>
      </w:r>
      <w:r>
        <w:rPr>
          <w:rFonts w:ascii="宋体" w:hAnsi="宋体" w:eastAsia="宋体" w:cs="宋体"/>
          <w:color w:val="0070C0"/>
          <w:sz w:val="18"/>
          <w:szCs w:val="18"/>
        </w:rPr>
        <w:instrText xml:space="preserve"> HYPERLINK "https://wx.233.com/jjxs/?ukey=Edpxq" \t "https://www.233.com/search/nine-20150423/ewrwdfg-fcgbvbiw-ickjmxdfzwfdq233x/adhbs-fjhjnskr-jaksmrtf/Info/News/_blank" </w:instrText>
      </w:r>
      <w:r>
        <w:rPr>
          <w:rFonts w:ascii="宋体" w:hAnsi="宋体" w:eastAsia="宋体" w:cs="宋体"/>
          <w:color w:val="0070C0"/>
          <w:sz w:val="18"/>
          <w:szCs w:val="18"/>
        </w:rPr>
        <w:fldChar w:fldCharType="separate"/>
      </w:r>
      <w:r>
        <w:rPr>
          <w:rStyle w:val="9"/>
          <w:rFonts w:ascii="宋体" w:hAnsi="宋体" w:eastAsia="宋体" w:cs="宋体"/>
          <w:color w:val="0070C0"/>
          <w:sz w:val="18"/>
          <w:szCs w:val="18"/>
        </w:rPr>
        <w:t>徐娜、肖磊荣、赵聪、李楠老师带您解析机考考点，60+小时突破两科&gt;&gt;</w:t>
      </w:r>
      <w:r>
        <w:rPr>
          <w:rFonts w:ascii="宋体" w:hAnsi="宋体" w:eastAsia="宋体" w:cs="宋体"/>
          <w:color w:val="0070C0"/>
          <w:sz w:val="18"/>
          <w:szCs w:val="18"/>
        </w:rPr>
        <w:fldChar w:fldCharType="end"/>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一、基础阶段-逐章逐节突破</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【基金法律法规】</w:t>
      </w:r>
      <w:r>
        <w:rPr>
          <w:rFonts w:hint="eastAsia" w:ascii="宋体" w:hAnsi="宋体" w:eastAsia="宋体" w:cs="宋体"/>
          <w:b/>
          <w:bCs/>
          <w:sz w:val="18"/>
          <w:szCs w:val="18"/>
        </w:rPr>
        <w:t>（每天一章，知识点+章节习题）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基金法律法规建议最先开始复习，</w:t>
      </w:r>
      <w:r>
        <w:rPr>
          <w:rFonts w:hint="eastAsia" w:ascii="宋体" w:hAnsi="宋体" w:eastAsia="宋体" w:cs="宋体"/>
          <w:sz w:val="18"/>
          <w:szCs w:val="18"/>
          <w:lang w:val="en-US" w:eastAsia="zh-CN"/>
        </w:rPr>
        <w:t>该科目共13章内容，</w:t>
      </w:r>
      <w:r>
        <w:rPr>
          <w:rFonts w:hint="eastAsia" w:ascii="宋体" w:hAnsi="宋体" w:eastAsia="宋体" w:cs="宋体"/>
          <w:sz w:val="18"/>
          <w:szCs w:val="18"/>
        </w:rPr>
        <w:t>内容主要围绕基金的各个阶段、各个当事人从事基金活动中的法律法规和道德规范。</w:t>
      </w:r>
      <w:r>
        <w:rPr>
          <w:rFonts w:hint="eastAsia" w:ascii="宋体" w:hAnsi="宋体" w:eastAsia="宋体" w:cs="宋体"/>
          <w:sz w:val="18"/>
          <w:szCs w:val="18"/>
          <w:lang w:val="en-US" w:eastAsia="zh-CN"/>
        </w:rPr>
        <w:t>考试内容涉及不少数字、金额、年份、时限，复习的时候可随时做笔记，总结易混淆点。</w:t>
      </w:r>
    </w:p>
    <w:tbl>
      <w:tblPr>
        <w:tblStyle w:val="6"/>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913"/>
        <w:gridCol w:w="1187"/>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时间</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章节目录</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分值占比</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重点总结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8月22日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金融市场、资产管理与投资基金</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投资基金的定义和主要类别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8月22日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证券投资基金概述</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证券投资基金的基本特点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8月23日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第3章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证券投资基金的类型</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基金的不同分类标准和基本分类</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基本基金类型及其特点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8月23日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第4章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证券投资基金的监管</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基金监管的概念、体系、目标和原则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基金市场诚信监管的概念、对象，诚信信息包含的主要内容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对基金管理人及其从业人员廉洁从业的监管内容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中国证监会对基金行业的监管职责及监管措施</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行业自律组织对基金行业的自律管理</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对基金管理人的监管内容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对基金托管人的监管内容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对基金服务机构的监管内容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对公募基金募集和销售活动的监管</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对公募基金运作的监管(包括投资与交易行为、信息披露、持有人大会等)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非公开募集基金管理人登记事宜</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对非公开募集基金募集对象的限制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对非公开募集基金推介方式的限制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非公开募集基金的基金合同必备条款</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非公开募集基金的产品备案的相关要求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非公开募集基金的产品托管的相关要求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非公开募集基金的投资运作行为规范</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非公开募集基金的信息披露和报送的相关要求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非公开募集基金管理人内部控制的相关要求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8月24日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第5章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基金职业道德</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守法合规的含义及基本要求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诚实守信的含义及基本要求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专业审慎的含义及基本要求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客户至上的含义及基本要求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忠诚尽责的含义及基本要求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保守秘密的含义及基本要求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8月25日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第16章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 基金的募集、交易与登记</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基金募集的概念、基金募集申请及注册、基金份额的发售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基金合同生效的条件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基金认购的概念、各类基金(开放式、封闭式、ETF、LOF、QDII)的认购方式和程序</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开放式基金申购与赎回的概念</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开放式基金申购与赎回的费用结构</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登记机构职责和基金份额登记流程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8月26日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第20章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 基金的信息披露</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基金信息披露的作用、原则和内容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基金信息披露的禁止性行为</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基金净值公告信息披露的相关规定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8月27日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第21章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基金客户和销售机构</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基金销售机构的主要类型和现状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基金销售机构准入条件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基金销售机构职责规范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8月28日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第22章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基金销售行为规范及信息管理</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基金销售人员行为规范</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宣传推介材料的原则性要求和禁止性规定</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销售费用的原则性规范和具体规范</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基金销售适用性和投资者适当性的指导原则、管理制度</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基金销售适用性和投资者适当性产品风险评价的要求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基金销售适用性和投资者适当性基金投资人风险承受能力调查和评价的要求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普通投资者特别保护的内容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普通投资者与专业投资者的条件与相互转换</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基金销售适用性和投资者适当性的实施保障</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非公开募集基金销售的一般规定与特定对象确定、投资者适当性匹配的相关规定</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非公开募集基金宣传推介的相关规定</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合格投资者人数穿透计算、风险提示、资格审查、投资冷静期、回访等内容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8月29日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第23章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基金客户服务</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8月29日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第24章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基金管理人公司治理和风险管理</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基金管理人治理的法规要求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基金管理人的机构设置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基金管理人风险管理的目标和原则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基金管理人风险管理的组织架构和职能</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基金管理人风险管理的风险分类和管理程序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8月30日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第25章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基金管理人的内部控制</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基金管理人内部控制的目标和原则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基金管理人内控机制的含义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基金管理人内部控制的基本要素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8月30日</w:t>
            </w:r>
          </w:p>
        </w:tc>
        <w:tc>
          <w:tcPr>
            <w:tcW w:w="29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第26章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基金管理人的合规管理</w:t>
            </w:r>
          </w:p>
        </w:tc>
        <w:tc>
          <w:tcPr>
            <w:tcW w:w="1187"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合规管理的基本概念</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合规管理的目标和基本原则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合规管理的主要活动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8月31日</w:t>
            </w:r>
          </w:p>
        </w:tc>
        <w:tc>
          <w:tcPr>
            <w:tcW w:w="8400"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2019年真题2套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9月1日</w:t>
            </w:r>
          </w:p>
        </w:tc>
        <w:tc>
          <w:tcPr>
            <w:tcW w:w="8400"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2018年真题2套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9月2日</w:t>
            </w:r>
          </w:p>
        </w:tc>
        <w:tc>
          <w:tcPr>
            <w:tcW w:w="8400"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2017年真题2套</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p>
    <w:p>
      <w:pPr>
        <w:pStyle w:val="4"/>
        <w:keepNext w:val="0"/>
        <w:keepLines w:val="0"/>
        <w:widowControl/>
        <w:suppressLineNumbers w:val="0"/>
        <w:rPr>
          <w:rFonts w:hint="eastAsia" w:ascii="宋体" w:hAnsi="宋体" w:eastAsia="宋体" w:cs="宋体"/>
          <w:sz w:val="18"/>
          <w:szCs w:val="18"/>
        </w:rPr>
      </w:pPr>
      <w:r>
        <w:rPr>
          <w:rStyle w:val="8"/>
          <w:rFonts w:hint="eastAsia" w:ascii="宋体" w:hAnsi="宋体" w:eastAsia="宋体" w:cs="宋体"/>
          <w:sz w:val="18"/>
          <w:szCs w:val="18"/>
        </w:rPr>
        <w:t>学习资</w:t>
      </w:r>
      <w:bookmarkStart w:id="0" w:name="_GoBack"/>
      <w:bookmarkEnd w:id="0"/>
      <w:r>
        <w:rPr>
          <w:rStyle w:val="8"/>
          <w:rFonts w:hint="eastAsia" w:ascii="宋体" w:hAnsi="宋体" w:eastAsia="宋体" w:cs="宋体"/>
          <w:sz w:val="18"/>
          <w:szCs w:val="18"/>
        </w:rPr>
        <w:t>料推荐：</w:t>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"https://www.233.com/jjcy/zhuanti/fgswdt/" \o "2020年基金从业《法律法规》章节思维导图"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2020年基金从业《法律法规》章节思维导图</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"https://www.233.com/jjcy/zhuanti/2020faguibiji/" \o "2020年基金从业《基金法律法规》干货笔记"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2020年基金从业《基金法律法规》干货笔记</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"https://www.233.com/jjcy/jichu/fudao/202002/28103225935.html" \o "基金从业《基金法律法规》章节考点突破（13章）"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基金从业《基金法律法规》章节考点突破（13章）</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b/>
          <w:bCs/>
          <w:sz w:val="18"/>
          <w:szCs w:val="18"/>
          <w:lang w:val="en-US" w:eastAsia="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"https://www.233.com/forum/d/253510/3/1?weeklynewsid=14042"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基金从业《基金法律法规》高频考点分类汇总</w:t>
      </w:r>
      <w:r>
        <w:rPr>
          <w:rFonts w:hint="eastAsia" w:ascii="宋体" w:hAnsi="宋体" w:eastAsia="宋体" w:cs="宋体"/>
          <w:sz w:val="18"/>
          <w:szCs w:val="18"/>
        </w:rPr>
        <w:fldChar w:fldCharType="end"/>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【证券投资基金基础知识】</w:t>
      </w:r>
      <w:r>
        <w:rPr>
          <w:rFonts w:hint="eastAsia" w:ascii="宋体" w:hAnsi="宋体" w:eastAsia="宋体" w:cs="宋体"/>
          <w:b/>
          <w:bCs/>
          <w:sz w:val="18"/>
          <w:szCs w:val="18"/>
        </w:rPr>
        <w:t>（每天一章，知识点+章节习题）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科目二《证券投资基金基础知识》</w:t>
      </w:r>
      <w:r>
        <w:rPr>
          <w:rFonts w:hint="eastAsia" w:ascii="宋体" w:hAnsi="宋体" w:eastAsia="宋体" w:cs="宋体"/>
          <w:sz w:val="18"/>
          <w:szCs w:val="18"/>
        </w:rPr>
        <w:t>基金从业《证券投资基金基础知识》新大纲共14章，各章分值占比和重点内容总结好了！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r>
        <w:rPr>
          <w:rFonts w:hint="eastAsia" w:ascii="宋体" w:hAnsi="宋体" w:eastAsia="宋体" w:cs="宋体"/>
          <w:sz w:val="18"/>
          <w:szCs w:val="18"/>
        </w:rPr>
        <w:t>该科目有不少涉及会计方面的概念、公式，要求理解应用，考试难度在于计算题的理解和应用。重点章节包括第8章固定收益投资；第9章衍生工具；第12章投资组合管理等。</w:t>
      </w:r>
    </w:p>
    <w:tbl>
      <w:tblPr>
        <w:tblStyle w:val="6"/>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551"/>
        <w:gridCol w:w="958"/>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lang w:val="en-US" w:eastAsia="zh-CN"/>
              </w:rPr>
              <w:t>学习时间</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lang w:val="en-US" w:eastAsia="zh-CN"/>
              </w:rPr>
              <w:t>各章内容</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lang w:val="en-US" w:eastAsia="zh-CN"/>
              </w:rPr>
              <w:t>分值占比</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lang w:val="en-US" w:eastAsia="zh-CN"/>
              </w:rPr>
              <w:t>重点总结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9月3日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第6章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投资管理基础</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资产负债表、利润表和现金流量表提供的信息和作用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资产、负债和权益的概念和应用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利润和现金流的概念和应用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流动性比率、财务杠杆比率、营运效率比率</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衡量盈利能力的三个比率：销售利润率(ROS)、资产收益率(ROA)、权益报酬率(ROE)</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杜邦分析法</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货币的时间价值的概念、时间和贴现率对价值的影响以及PV和FV的概念、计算和应用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名义利率和实际利率的概念和应用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单利和复利的概念和应用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即期利率和远期利率的概念和应用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平均值、中位数、分位数的概念、计算和应用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9月4日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第7章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权益投资</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债权资本和权益资本在投票权和清偿顺序等方面的区别以及莫迪利亚尼-米勒定理(MM定理)</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可转债的定义、特征和基本要素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不同种类权益资产的风险收益特征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9月5日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第8章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固定收益投资</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不同债券违约时的受偿顺序及投资债券的风险</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债券当期收益率和到期收益率的区别以及与债券价格的关系</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利率的期限结构和信用利差的概念和应用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债券久期(麦考利久期和修正久期)的概念、计算方法和应用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常用的货币市场工具的概念和特点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9月5日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第9章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衍生工具</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衍生品合约的概念和特点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期货和远期的市场作用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9月6日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第10章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另类投资</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另类投资的主要类型、优势和局限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9月6日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第11章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投资者需求与投资管理流程</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个人投资者与机构投资者的特征</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不同类型投资者在投资目标、投资限制等方面的特点以及投资政策说明书包含的主要内容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基金公司投资管理部门设置和基金公司投资流程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9月7日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第12章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投资组合管理</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资产收益率的期望、方差、协方差、标准差等的概念、计算和应用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资产收益相关性的概念、计算和应用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系统性风险和非系统性风险的概念</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主动投资和被动投资的概念、方法和区别</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战略资产配置和战术资产配置的概念和应用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股票投资组合和债券投资组合的构建要点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9月8日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第13章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投资交易管理</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最佳执行的概念和交易成本的组成</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基金公司投资交易流程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9月9日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第14章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投资风险的管理与控制</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市场风险、信用风险和流动性风险的概念及其管理方法</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贝塔系数和波动率的概念、计算方法、应用和局限性</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股票型基金与混合型基金的风险管理方法</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债券型基金的风险管理方法</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货币市场基金的风险管理方法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9月10日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第15章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基金业绩评价</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投资业绩评价的目的、原则和应该考虑的因素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衡量绝对收益和相对收益的主要指标的定义和计算方法</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风险调整后收益的主要指标的定义、计算方法和应用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9月11日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第17章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基金的投资交易与结算</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场内证券结算的原则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场内证券结算的方式</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银行间债券市场的交易制度</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银行间债券结算类型和方式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9月12日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第18章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基金估值、费用与会计核算</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基金资产估值的概念和应用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基金资产估值的法律依据、重要性和需要考虑的因素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基金资产估值的责任主体</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基金资产估值的估值程序及基本原则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基金管理费、托管费及销售服务费的计提标准及计提方式</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基金会计核算的特点及主要内容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基金财务报告分析的主要内容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9月12日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第19章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基金的利润分配与税收</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基金利润来源及相关财务指标的主要内容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基金分红的不同方式及利润分配对基金份额净值的影响</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货币市场基金利润分配的特殊规定</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基金投资活动中涉及的税收项目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投资者投资基金涉及的税收项目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9月13日</w:t>
            </w:r>
          </w:p>
        </w:tc>
        <w:tc>
          <w:tcPr>
            <w:tcW w:w="1551"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第27章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基金国际化的发展概况</w:t>
            </w:r>
          </w:p>
        </w:tc>
        <w:tc>
          <w:tcPr>
            <w:tcW w:w="958"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154"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QFII、RQFII、QDII的概念、规则和发展概况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9月13日</w:t>
            </w:r>
          </w:p>
        </w:tc>
        <w:tc>
          <w:tcPr>
            <w:tcW w:w="8663"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2019年真题2套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9月14日</w:t>
            </w:r>
          </w:p>
        </w:tc>
        <w:tc>
          <w:tcPr>
            <w:tcW w:w="8663"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2018年真题2套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9月15日</w:t>
            </w:r>
          </w:p>
        </w:tc>
        <w:tc>
          <w:tcPr>
            <w:tcW w:w="8663" w:type="dxa"/>
            <w:gridSpan w:val="3"/>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2018年真题3套</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p>
    <w:p>
      <w:pPr>
        <w:pStyle w:val="4"/>
        <w:keepNext w:val="0"/>
        <w:keepLines w:val="0"/>
        <w:widowControl/>
        <w:suppressLineNumbers w:val="0"/>
        <w:rPr>
          <w:rFonts w:hint="eastAsia" w:ascii="宋体" w:hAnsi="宋体" w:eastAsia="宋体" w:cs="宋体"/>
          <w:sz w:val="18"/>
          <w:szCs w:val="18"/>
        </w:rPr>
      </w:pPr>
      <w:r>
        <w:rPr>
          <w:rStyle w:val="8"/>
          <w:rFonts w:hint="eastAsia" w:ascii="宋体" w:hAnsi="宋体" w:eastAsia="宋体" w:cs="宋体"/>
          <w:sz w:val="18"/>
          <w:szCs w:val="18"/>
        </w:rPr>
        <w:t>学习资料推荐：</w:t>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"https://www.233.com/jjcy/zhuanti/tzswdt/" \o "2020年基金从业《证券投资基金》各章思维导图"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2020年基金从业《证券投资基金》各章思维导图</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"https://www.233.com/jjcy/zhuanti/2020jichubiji/" \o "2020年基金从业《证券投资基金》干货笔记"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2020年基金从业《证券投资基金》干货笔记</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"https://www.233.com/jjcy/jczs/fudao/202003/29082650159.html" \o "掌上书：基金从业《证券投资基金基础知识》36个考点串讲"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掌上书：基金从业《证券投资基金基础知识》36个考点串讲</w:t>
      </w:r>
      <w:r>
        <w:rPr>
          <w:rFonts w:hint="eastAsia" w:ascii="宋体" w:hAnsi="宋体" w:eastAsia="宋体" w:cs="宋体"/>
          <w:sz w:val="18"/>
          <w:szCs w:val="18"/>
        </w:rPr>
        <w:fldChar w:fldCharType="end"/>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二、冲刺阶段——综合复习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基金从业倒计时10天，复习以做题和考点回顾为主，注意总结。针对以往章节题、真题中经常做错的题目和涉及的考点，重点进行理解记忆。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平时做题保持70-80分的水平，一般考试通过就没太大问题了。复习刷题的目的是掌握考点，切忌记题目，押题目的侥幸心理。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3213"/>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复习时间</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复习计划</w:t>
            </w:r>
          </w:p>
        </w:tc>
        <w:tc>
          <w:tcPr>
            <w:tcW w:w="4525"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复习方法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9月16日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525" w:type="dxa"/>
            <w:vMerge w:val="restart"/>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保持题感，每天每科至少一套题测试，训练做题速度。结合答案解析，理解出题考点。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9月17日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525" w:type="dxa"/>
            <w:vMerge w:val="continue"/>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9月18日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525" w:type="dxa"/>
            <w:vMerge w:val="continue"/>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9月19日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重点攻克科目一易错题+错题集</w:t>
            </w:r>
          </w:p>
        </w:tc>
        <w:tc>
          <w:tcPr>
            <w:tcW w:w="4525" w:type="dxa"/>
            <w:vMerge w:val="restart"/>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重做233网校APP上的错题集、收藏试题、易错题，针对薄弱的章节知识点回顾教材或讲义，划重点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9月20日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重点攻克科目二易错题+错题集</w:t>
            </w:r>
          </w:p>
        </w:tc>
        <w:tc>
          <w:tcPr>
            <w:tcW w:w="4525" w:type="dxa"/>
            <w:vMerge w:val="continue"/>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9月21日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科目一综合复习</w:t>
            </w:r>
          </w:p>
        </w:tc>
        <w:tc>
          <w:tcPr>
            <w:tcW w:w="4525" w:type="dxa"/>
            <w:vMerge w:val="restart"/>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看笔记、章节考点归纳，回归原始考点知识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9月22日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科目二综合复习</w:t>
            </w:r>
          </w:p>
        </w:tc>
        <w:tc>
          <w:tcPr>
            <w:tcW w:w="4525" w:type="dxa"/>
            <w:vMerge w:val="continue"/>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9月23日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52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每天每科一套题，查漏补缺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9月24日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52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每天每科一套题，查漏补缺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9月25日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52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每天每科一套题，查漏补缺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9月26日</w:t>
            </w:r>
          </w:p>
        </w:tc>
        <w:tc>
          <w:tcPr>
            <w:tcW w:w="321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考试当天</w:t>
            </w:r>
          </w:p>
        </w:tc>
        <w:tc>
          <w:tcPr>
            <w:tcW w:w="4525"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祝您考的全会，顺利通过~</w:t>
            </w:r>
          </w:p>
        </w:tc>
      </w:tr>
    </w:tbl>
    <w:p>
      <w:pPr>
        <w:pStyle w:val="4"/>
        <w:keepNext w:val="0"/>
        <w:keepLines w:val="0"/>
        <w:widowControl/>
        <w:suppressLineNumbers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虽然基金从业考试难度不大，但是如果想顺利通过，缺不了踏实的复习过程。基金从业考试的命题</w:t>
      </w:r>
      <w:r>
        <w:rPr>
          <w:rFonts w:hint="eastAsia" w:ascii="宋体" w:hAnsi="宋体" w:eastAsia="宋体" w:cs="宋体"/>
          <w:sz w:val="18"/>
          <w:szCs w:val="18"/>
        </w:rPr>
        <w:t>越来越灵活，</w:t>
      </w:r>
      <w:r>
        <w:rPr>
          <w:rFonts w:hint="eastAsia" w:ascii="宋体" w:hAnsi="宋体" w:eastAsia="宋体" w:cs="宋体"/>
          <w:sz w:val="18"/>
          <w:szCs w:val="18"/>
          <w:lang w:val="en-US" w:eastAsia="zh-CN"/>
        </w:rPr>
        <w:t>题目多是教材内容的变形。</w:t>
      </w:r>
      <w:r>
        <w:rPr>
          <w:rFonts w:hint="eastAsia" w:ascii="宋体" w:hAnsi="宋体" w:eastAsia="宋体" w:cs="宋体"/>
          <w:sz w:val="18"/>
          <w:szCs w:val="18"/>
        </w:rPr>
        <w:t>做题时注重理解解析中的考点内容，了解题目是怎么出题的，考查的知识点是什么?以后遇到变形的题目也不怕了</w:t>
      </w:r>
      <w:r>
        <w:rPr>
          <w:rFonts w:hint="eastAsia" w:ascii="宋体" w:hAnsi="宋体" w:eastAsia="宋体" w:cs="宋体"/>
          <w:sz w:val="18"/>
          <w:szCs w:val="18"/>
          <w:lang w:eastAsia="zh-CN"/>
        </w:rPr>
        <w:t>！</w:t>
      </w:r>
    </w:p>
    <w:p>
      <w:pPr>
        <w:pStyle w:val="4"/>
        <w:keepNext w:val="0"/>
        <w:keepLines w:val="0"/>
        <w:widowControl/>
        <w:suppressLineNumbers w:val="0"/>
        <w:rPr>
          <w:rFonts w:hint="eastAsia" w:ascii="宋体" w:hAnsi="宋体" w:eastAsia="宋体" w:cs="宋体"/>
          <w:sz w:val="18"/>
          <w:szCs w:val="18"/>
        </w:rPr>
      </w:pPr>
      <w:r>
        <w:rPr>
          <w:rStyle w:val="8"/>
          <w:rFonts w:hint="eastAsia" w:ascii="宋体" w:hAnsi="宋体" w:eastAsia="宋体" w:cs="宋体"/>
          <w:sz w:val="18"/>
          <w:szCs w:val="18"/>
        </w:rPr>
        <w:t>冲刺阶段学习资料推荐：</w:t>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"https://wx.233.com/course/Datum/Index?classid=1004" \o "2020年基金从业备考资料包：超实用干货，立即下载&gt;&gt;"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基金从业备考资料包：真题/考点速记/学习笔记，立即下载&gt;&gt;</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"https://www.233.com/jjcy/zhuanti/2020chongci/" \o "2020年基金从业资格考试三科冲刺试题合集"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2020年基金从业资格考试三科冲刺试题合集</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"https://www.233.com/jjcy/weekly/2020/80.html" \o "基金易错题精讲，这些三星考点你会了吗？"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基金易错题精讲，这些三星考点你会了吗？</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"https://www.233.com/jjcy/zhuanti/2019zthb/" \o "基金从业资格考试真题汇编试卷测试(2015-2019年)"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基金从业资格考试真题汇编试卷测试(2015-2019年)</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b/>
          <w:bCs/>
          <w:sz w:val="18"/>
          <w:szCs w:val="18"/>
        </w:rPr>
      </w:pPr>
      <w:r>
        <w:rPr>
          <w:rFonts w:hint="eastAsia" w:ascii="宋体" w:hAnsi="宋体" w:eastAsia="宋体" w:cs="宋体"/>
          <w:b/>
          <w:bCs/>
          <w:sz w:val="18"/>
          <w:szCs w:val="18"/>
        </w:rPr>
        <w:t>——基金法律法规——</w:t>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"https://www.233.com/jjcy/jichu/fudao/202006/23165447232.html" \o "收藏佳品：2020基金从业《基金法律法规》口诀汇总【全】"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收藏佳品：2020基金从业《基金法律法规》口诀汇总【全】</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"https://www.233.com/jjcy/jichu/fudao/202007/29082326975.html" \o "基金从业考前预测《法律法规》24个时间、数字考点"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基金从业考前预测《法律法规》24个时间、数字考点</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"https://www.233.com/jjcy/zhuanti/202008zt1/" \o "2020年8月1日基金从业《基金法律法规》试题及答案"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2020年8月1日基金从业《基金法律法规》试题及答案</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Style w:val="8"/>
          <w:rFonts w:hint="eastAsia" w:ascii="宋体" w:hAnsi="宋体" w:eastAsia="宋体" w:cs="宋体"/>
          <w:sz w:val="18"/>
          <w:szCs w:val="18"/>
        </w:rPr>
        <w:t>——证券投资基金基础知识——</w:t>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"https://www.233.com/jjcy/jczs/fudao/202007/17170554162.html" \o "收藏佳品：2020基金从业口诀《基金基础知识》口诀汇总"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收藏佳品：2020基金从业口诀《基金基础知识》口诀汇总</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"https://www.233.com/jjcy/weekly/2020/77.html" \o "基金从业必背公式汇总，考试原题可能就在这里"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基金从业必背公式汇总，考试原题可能就在这里</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"https://www.233.com/jjcy/jczs/fudao/202003/19113228234.html" \o "收藏佳品：一文打尽基金从业基础知识26个\“特点\”考点"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一文打尽基金从业基础知识26个“特点”考点</w:t>
      </w:r>
      <w:r>
        <w:rPr>
          <w:rFonts w:hint="eastAsia" w:ascii="宋体" w:hAnsi="宋体" w:eastAsia="宋体" w:cs="宋体"/>
          <w:sz w:val="18"/>
          <w:szCs w:val="18"/>
        </w:rPr>
        <w:fldChar w:fldCharType="end"/>
      </w:r>
    </w:p>
    <w:p>
      <w:pPr>
        <w:pStyle w:val="4"/>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"https://www.233.com/jjcy/zhuanti/202008zt2/" \o "2020年8月1日基金从业《证券投资基金》试题及答案"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2020年8月1日基金从业《证券投资基金》试题及答案</w:t>
      </w:r>
      <w:r>
        <w:rPr>
          <w:rFonts w:hint="eastAsia" w:ascii="宋体" w:hAnsi="宋体" w:eastAsia="宋体" w:cs="宋体"/>
          <w:sz w:val="18"/>
          <w:szCs w:val="18"/>
        </w:rPr>
        <w:fldChar w:fldCharType="end"/>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手机刷题可选择233网校金融考证题库，无需安装，微信扫码打开&gt;&gt;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4509770" cy="1345565"/>
            <wp:effectExtent l="0" t="0" r="5080" b="6985"/>
            <wp:docPr id="1" name="图片 1" descr="扫码_搜索联合传播样式-白色版(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码_搜索联合传播样式-白色版(压缩)"/>
                    <pic:cNvPicPr>
                      <a:picLocks noChangeAspect="1"/>
                    </pic:cNvPicPr>
                  </pic:nvPicPr>
                  <pic:blipFill>
                    <a:blip r:embed="rId6"/>
                    <a:stretch>
                      <a:fillRect/>
                    </a:stretch>
                  </pic:blipFill>
                  <pic:spPr>
                    <a:xfrm>
                      <a:off x="0" y="0"/>
                      <a:ext cx="4509770" cy="13455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下载更多资料进入233网校考证必备资料——基金从业——领取下载。</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1997710" cy="1997710"/>
            <wp:effectExtent l="0" t="0" r="2540" b="2540"/>
            <wp:docPr id="2" name="图片 2" descr="ziliaox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iliaoxcx"/>
                    <pic:cNvPicPr>
                      <a:picLocks noChangeAspect="1"/>
                    </pic:cNvPicPr>
                  </pic:nvPicPr>
                  <pic:blipFill>
                    <a:blip r:embed="rId7"/>
                    <a:stretch>
                      <a:fillRect/>
                    </a:stretch>
                  </pic:blipFill>
                  <pic:spPr>
                    <a:xfrm>
                      <a:off x="0" y="0"/>
                      <a:ext cx="1997710" cy="1997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r>
        <w:rPr>
          <w:rFonts w:hint="eastAsia" w:ascii="宋体" w:hAnsi="宋体" w:eastAsia="宋体" w:cs="宋体"/>
          <w:sz w:val="18"/>
          <w:szCs w:val="18"/>
        </w:rPr>
        <w:t>添加学霸君微信个人号【ks233wx9】进入微信群，或加入QQ群：166059514，加入基金备考圈！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2181225" cy="2171700"/>
            <wp:effectExtent l="0" t="0" r="9525" b="0"/>
            <wp:docPr id="3" name="图片 3" descr="基金期货企业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基金期货企业微信"/>
                    <pic:cNvPicPr>
                      <a:picLocks noChangeAspect="1"/>
                    </pic:cNvPicPr>
                  </pic:nvPicPr>
                  <pic:blipFill>
                    <a:blip r:embed="rId8"/>
                    <a:stretch>
                      <a:fillRect/>
                    </a:stretch>
                  </pic:blipFill>
                  <pic:spPr>
                    <a:xfrm>
                      <a:off x="0" y="0"/>
                      <a:ext cx="2181225" cy="2171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18"/>
          <w:szCs w:val="18"/>
        </w:rPr>
      </w:pPr>
    </w:p>
    <w:sectPr>
      <w:headerReference r:id="rId3" w:type="default"/>
      <w:footerReference r:id="rId4" w:type="default"/>
      <w:pgSz w:w="11906" w:h="16838"/>
      <w:pgMar w:top="720" w:right="720" w:bottom="720" w:left="720" w:header="0" w:footer="34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F1DC9"/>
    <w:rsid w:val="002623C0"/>
    <w:rsid w:val="00475D71"/>
    <w:rsid w:val="00570C0B"/>
    <w:rsid w:val="0057247C"/>
    <w:rsid w:val="005E5E46"/>
    <w:rsid w:val="00660662"/>
    <w:rsid w:val="009E124F"/>
    <w:rsid w:val="00AC0E6C"/>
    <w:rsid w:val="00C4772A"/>
    <w:rsid w:val="00C8391E"/>
    <w:rsid w:val="00D2326F"/>
    <w:rsid w:val="05CE4B3A"/>
    <w:rsid w:val="060861EA"/>
    <w:rsid w:val="065E273A"/>
    <w:rsid w:val="06AC78E6"/>
    <w:rsid w:val="06DB711D"/>
    <w:rsid w:val="070C32A5"/>
    <w:rsid w:val="10454A38"/>
    <w:rsid w:val="12FF4065"/>
    <w:rsid w:val="143F2D95"/>
    <w:rsid w:val="15D86C91"/>
    <w:rsid w:val="16166764"/>
    <w:rsid w:val="165936C5"/>
    <w:rsid w:val="17646491"/>
    <w:rsid w:val="1C52260E"/>
    <w:rsid w:val="1D9C50A2"/>
    <w:rsid w:val="1EA87EA9"/>
    <w:rsid w:val="1EC81317"/>
    <w:rsid w:val="200B621B"/>
    <w:rsid w:val="206A0262"/>
    <w:rsid w:val="20A76A3E"/>
    <w:rsid w:val="21CF230C"/>
    <w:rsid w:val="24710888"/>
    <w:rsid w:val="25F935F9"/>
    <w:rsid w:val="26266876"/>
    <w:rsid w:val="282129CE"/>
    <w:rsid w:val="28961C3C"/>
    <w:rsid w:val="2A7C43C0"/>
    <w:rsid w:val="2CCC5328"/>
    <w:rsid w:val="2DD518DD"/>
    <w:rsid w:val="2EFB4D3E"/>
    <w:rsid w:val="312905D8"/>
    <w:rsid w:val="3C2E6DAB"/>
    <w:rsid w:val="3C803C7E"/>
    <w:rsid w:val="3C993C3B"/>
    <w:rsid w:val="3CC447EA"/>
    <w:rsid w:val="3D4A4E91"/>
    <w:rsid w:val="3D7A388D"/>
    <w:rsid w:val="3E4D4620"/>
    <w:rsid w:val="40621E49"/>
    <w:rsid w:val="462870DD"/>
    <w:rsid w:val="466F73CD"/>
    <w:rsid w:val="49231336"/>
    <w:rsid w:val="4B003363"/>
    <w:rsid w:val="52476C68"/>
    <w:rsid w:val="54F96C5E"/>
    <w:rsid w:val="551D140B"/>
    <w:rsid w:val="5618138A"/>
    <w:rsid w:val="5746394A"/>
    <w:rsid w:val="58FB198B"/>
    <w:rsid w:val="5920448F"/>
    <w:rsid w:val="5933167B"/>
    <w:rsid w:val="5E6A0160"/>
    <w:rsid w:val="62196904"/>
    <w:rsid w:val="63834453"/>
    <w:rsid w:val="640A0E71"/>
    <w:rsid w:val="642F36A5"/>
    <w:rsid w:val="64571397"/>
    <w:rsid w:val="65686529"/>
    <w:rsid w:val="6A304B96"/>
    <w:rsid w:val="72F4422F"/>
    <w:rsid w:val="7527475A"/>
    <w:rsid w:val="76AD6BF1"/>
    <w:rsid w:val="76DD6BD7"/>
    <w:rsid w:val="779C3D12"/>
    <w:rsid w:val="783502FF"/>
    <w:rsid w:val="79255840"/>
    <w:rsid w:val="79D8146A"/>
    <w:rsid w:val="7C9E08A4"/>
    <w:rsid w:val="7D071B33"/>
    <w:rsid w:val="7E517733"/>
    <w:rsid w:val="7EE3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pn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2</TotalTime>
  <ScaleCrop>false</ScaleCrop>
  <LinksUpToDate>false</LinksUpToDate>
  <CharactersWithSpaces>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2020-08-21T09:08:51Z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