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2021</w:t>
      </w:r>
      <w:bookmarkStart w:id="0" w:name="_GoBack"/>
      <w:bookmarkEnd w:id="0"/>
      <w:r>
        <w:rPr>
          <w:rFonts w:hint="eastAsia"/>
          <w:b/>
          <w:bCs/>
          <w:sz w:val="30"/>
          <w:szCs w:val="30"/>
          <w:lang w:val="en-US" w:eastAsia="zh-CN"/>
        </w:rPr>
        <w:t>年中级社会工作者预习计划表</w:t>
      </w:r>
    </w:p>
    <w:p>
      <w:pPr>
        <w:jc w:val="center"/>
        <w:rPr>
          <w:rFonts w:hint="eastAsia" w:ascii="宋体" w:hAnsi="宋体" w:eastAsia="宋体" w:cs="宋体"/>
          <w:b/>
          <w:bCs/>
          <w:sz w:val="21"/>
          <w:szCs w:val="21"/>
        </w:rPr>
      </w:pPr>
      <w:r>
        <w:rPr>
          <w:rFonts w:hint="eastAsia"/>
          <w:color w:val="0000FF"/>
          <w:sz w:val="28"/>
          <w:szCs w:val="28"/>
          <w:lang w:val="en-US" w:eastAsia="zh-CN"/>
        </w:rPr>
        <w:t>加233网校学霸君微信ks233wx14，拉你进备考群！！</w:t>
      </w:r>
    </w:p>
    <w:p>
      <w:pPr>
        <w:jc w:val="center"/>
        <w:rPr>
          <w:rFonts w:hint="eastAsia" w:ascii="宋体" w:hAnsi="宋体"/>
          <w:b/>
          <w:bCs/>
          <w:color w:val="000000"/>
          <w:sz w:val="30"/>
          <w:szCs w:val="30"/>
          <w:lang w:val="en-US" w:eastAsia="zh-CN"/>
        </w:rPr>
      </w:pPr>
      <w:r>
        <w:rPr>
          <w:rFonts w:hint="eastAsia" w:ascii="宋体" w:hAnsi="宋体"/>
          <w:b/>
          <w:bCs/>
          <w:color w:val="000000"/>
          <w:sz w:val="30"/>
          <w:szCs w:val="30"/>
          <w:lang w:val="en-US" w:eastAsia="zh-CN"/>
        </w:rPr>
        <w:t>2021</w:t>
      </w:r>
      <w:r>
        <w:rPr>
          <w:rFonts w:hint="eastAsia" w:ascii="宋体" w:hAnsi="宋体" w:eastAsia="宋体"/>
          <w:b/>
          <w:bCs/>
          <w:color w:val="000000"/>
          <w:sz w:val="30"/>
          <w:szCs w:val="30"/>
          <w:lang w:eastAsia="zh-CN"/>
        </w:rPr>
        <w:t>《</w:t>
      </w:r>
      <w:r>
        <w:rPr>
          <w:rFonts w:hint="eastAsia" w:ascii="宋体" w:hAnsi="宋体" w:eastAsia="宋体"/>
          <w:b/>
          <w:bCs/>
          <w:color w:val="000000"/>
          <w:sz w:val="30"/>
          <w:szCs w:val="30"/>
        </w:rPr>
        <w:t>社会工作</w:t>
      </w:r>
      <w:r>
        <w:rPr>
          <w:rFonts w:hint="eastAsia" w:ascii="宋体" w:hAnsi="宋体"/>
          <w:b/>
          <w:bCs/>
          <w:color w:val="000000"/>
          <w:sz w:val="30"/>
          <w:szCs w:val="30"/>
          <w:lang w:val="en-US" w:eastAsia="zh-CN"/>
        </w:rPr>
        <w:t>实务</w:t>
      </w:r>
      <w:r>
        <w:rPr>
          <w:rFonts w:hint="eastAsia" w:ascii="宋体" w:hAnsi="宋体" w:eastAsia="宋体"/>
          <w:b/>
          <w:bCs/>
          <w:color w:val="000000"/>
          <w:sz w:val="30"/>
          <w:szCs w:val="30"/>
        </w:rPr>
        <w:t>(</w:t>
      </w:r>
      <w:r>
        <w:rPr>
          <w:rFonts w:hint="eastAsia" w:ascii="宋体" w:hAnsi="宋体"/>
          <w:b/>
          <w:bCs/>
          <w:color w:val="000000"/>
          <w:sz w:val="30"/>
          <w:szCs w:val="30"/>
          <w:lang w:val="en-US" w:eastAsia="zh-CN"/>
        </w:rPr>
        <w:t>中</w:t>
      </w:r>
      <w:r>
        <w:rPr>
          <w:rFonts w:hint="eastAsia" w:ascii="宋体" w:hAnsi="宋体" w:eastAsia="宋体"/>
          <w:b/>
          <w:bCs/>
          <w:color w:val="000000"/>
          <w:sz w:val="30"/>
          <w:szCs w:val="30"/>
        </w:rPr>
        <w:t>级)</w:t>
      </w:r>
      <w:r>
        <w:rPr>
          <w:rFonts w:hint="eastAsia" w:ascii="宋体" w:hAnsi="宋体" w:eastAsia="宋体"/>
          <w:b/>
          <w:bCs/>
          <w:color w:val="000000"/>
          <w:sz w:val="30"/>
          <w:szCs w:val="30"/>
          <w:lang w:eastAsia="zh-CN"/>
        </w:rPr>
        <w:t>》</w:t>
      </w:r>
      <w:r>
        <w:rPr>
          <w:rFonts w:hint="eastAsia" w:ascii="宋体" w:hAnsi="宋体"/>
          <w:b/>
          <w:bCs/>
          <w:color w:val="000000"/>
          <w:sz w:val="30"/>
          <w:szCs w:val="30"/>
          <w:lang w:val="en-US" w:eastAsia="zh-CN"/>
        </w:rPr>
        <w:t>预习计划表</w:t>
      </w:r>
    </w:p>
    <w:tbl>
      <w:tblPr>
        <w:tblStyle w:val="9"/>
        <w:tblW w:w="105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178"/>
        <w:gridCol w:w="1179"/>
        <w:gridCol w:w="81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日期</w:t>
            </w:r>
          </w:p>
        </w:tc>
        <w:tc>
          <w:tcPr>
            <w:tcW w:w="11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章节</w:t>
            </w:r>
          </w:p>
        </w:tc>
        <w:tc>
          <w:tcPr>
            <w:tcW w:w="81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知识点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2月1日</w:t>
            </w:r>
          </w:p>
        </w:tc>
        <w:tc>
          <w:tcPr>
            <w:tcW w:w="11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第一章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通用过程模式的理论依据、社会工作实务通用过程模式的特点、通用过程模式中的四个基本系统、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151"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章节其实核心内容仅有两个部分：一是通用过程模式的理论依据，分别讲述了人类行为与社会环境、系统理论、生态系统理论、优势视角和增能理论。第二个核心是通用过程模式的四个基本系统对社会工作实务的作用，核心概念是改变媒介系统、服务对象系统、目标系统和行动系统。可以总结为“四个理论和四个系统”，尽管在考试大纲中，本章的考点只有4个，但是与第二章的通用过程的6个步骤，成为贯穿本教材13个实务领域的工作全过程。历年考试中，无论是哪个领域的题目，均涉及本章的有关理论。所以，本章作为社会工作实务的理论基础，提供了社会工作实务领域的基本分析视角和解决问题的基本框架，是不可忽视的一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第二章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接案、预估、服务计划、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2月3日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介入、评估、结案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3038"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二章是核心考点，是全书的基础与灵魂，是另外13章的实务工作所需要依据的操作流程。考试中的5道题的问题都可能来自第二章的知识点，第二章的内容包含了社会工作实务的整个流程——接案、预估、计划、介入、评估、结案，每个流程都可能成为考点。考生掌握了本章每一阶段的知识和技巧，实际上就是掌握了后面13个服务领域的工作流程，只是服务对象、内容及问题不同，以及介入的角度和侧重点不同而已，所以知识点尽量结合实际进行理解性记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本章共6大考点、24个小点，占了全书近1／3的内容。而且，作为所有实务领域的操作程序和技巧，本章在前几年的考试当中占有相当大的分量。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2月4日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第三章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儿童社会工作概述、儿童社会工作的主要内容、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2月5日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儿童社会工作的主要方法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760"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儿童社会工作是社会工作实务领域的一个分支。本章从儿童的需求、特点等出发，全面、具体、细致地向考生展示儿童社会工作实务的工作内容及应用方法。考生要重点掌握本章所特有的理论和专业方法，结合儿童的特点和需要，才能够在考试中解答本章针对儿童的不同问题开展的社会工作实务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2月6日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第四章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青少年的定义及特点、青少年的需要及问题、青少年社会工作概述、青少年社会工作的理论基础、青少年服务的基本内容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2月7日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青少年社会工作直接方法的主要特点、青少年社会工作服务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628"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学习本章，要结合青少年自身独特的生理、心理及社会发展特点，与其他人生阶段相比独特的需求和问题，运用青少年成长相关的理论和方法，进行青少年服务的计划和实施。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2月8日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第五章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老年人的需要及问题、老年社会工作、老年社会工作的内容、老年人社会工作服务中的要点、缅怀往事疗法、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2月9日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老年人小组工作方法、老年人社区照顾方法、老年机构照顾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775"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老年社会工作是社会工作实务的重要领域之一，它将社会工作专业的原则、方法和技巧应用于老年工作中。学习本章，需要注意掌握老年人的生理、心理和社会生活方面的知识及老龄化的基本特征，评估老年人群和老年个体的需要，善于连接各方资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2月10日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第六章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妇女的需要和问题、妇女社会工作的目标和原则、婚姻和家庭关系的调适与工作策略、针对伤害妇女行为的干预、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2月11日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性别分析方法、妇女赋权的方法、性别视角的妇女社会工作方法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478"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妇女社会工作是当前社会工作专业介人服务中的重要领域。新教材中，妇女社会工作的内容有较多的调整，无论是“妇女的需要和问题”还是“妇女社会工作的主要内容和主要方法”，都有相应内容的增改。妇女社会工作的主要方法中“性别分析”和“妇女赋权的方法”有较多的变化，以及新增了相应的案例帮助理解。因此，考生在复习的时候，需要认真学习了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2月12日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第七章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残疾人的需求及其面临的问题、残疾人社会工作的定义及特点、残疾人社会工作的主要内容、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2月13日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残疾人社会工作的主要方法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613"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残疾人社会工作是围绕个人、家庭、群体、社区和相关组织开展的专业性助人活动。值得注意的是，残疾人服务具有一定的特殊性，因此考生在复习时应注意与增能理论，优势视角等相关理论以及实务的通用过程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2月14日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第八章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服务对象需要和问题、矫正社会工作特点、对于涉罪成年人的服务内容、针对涉毒人员的社会工作介入、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2月15日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矫正社会工作的主要方法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955"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矫正社会工作是社会工作的一个服务领域，无论是价值理念、功能使命还是服务方法，都具有社会工作的共性。本章有4个考点，从数量上来说并不多，但是需要掌握的概念和内容却不少，并且大多数考点都需要考生在理解记忆的基础上能够灵活应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2月16日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第九章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优抚安置社会工作的含义及特点、优抚安置社会工作服务对象的需要及问题、优抚医院社会工作的内容、军转复退军人安置社会工作的内容、军休社会工作的内容、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2月17日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认知和情绪问题的处理、临终关怀与哀伤辅导、危机干预方法、支持网络建构、社会工作督导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985"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章主要是从优抚医院社会工作、光荣院社会工作、复员退伍军人安置社会工作、军休社会工作、烈士褒扬社会工作、军供社会工作等优抚安置社会工作的领域分别介绍优抚安置对象的需要及问题，优抚安置社会工作的特点、主要内容及工作方法。本章考点内容在历年中级实务考题中尚未出过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2月18日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第十章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社会救助社会工作概述、最低生活保障中的服务内容、就业救助中的服务内容、临时救助中的服务内容、受灾人员救助中的服务内容、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2月19日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社会救助社会工作的主要方法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643"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本章主要介绍社会救助的概念、程序、特征以及社会救助社会工作的定义、特点、作用、理论基础、主要内容和主要方法。考生需重点理解社会救助社会工作的主要内容，并对应掌握每项救助内容的主要方法。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2月20日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第十一章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家庭社会工作概述、家庭社会工作的主要内容、家庭社会工作的基本原则、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2月21日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家庭社会工作的常用方法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651"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本章主要介绍家庭社会工作的特点、家庭社会工作的主要内容、家庭社会工作的主要方法。家庭社会工作是社会工作实务的重要组成部分。考生掌握本章知识，对开展实务工作和应考均大有裨益。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2月22日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第十二章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学校社会工作概述、满足困境学生改善性需要的学校社会工作、满足全体学生发展性需要的学校社会工作、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2月23日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学校社会工作的重要理论概念、学校社会工作传统方法创新、学校社会工作具体方法与技巧举要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181"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本章主要从学校社会工作的功能与特点、主要内容及主要方法三方面来阐述学校社会工作。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2月24日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第十三章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社区社会工作的含义、社区社会工作的目标、社区社会工作的特点、社区社会工作的主要内容、社区社会工作的过程、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2月25日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社区社会工作的主要方法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850"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20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社区社会工作是开展社会工作实务的重要内容，</w:t>
            </w:r>
            <w:r>
              <w:rPr>
                <w:rFonts w:hint="eastAsia" w:ascii="宋体" w:hAnsi="宋体" w:cs="宋体"/>
                <w:i w:val="0"/>
                <w:color w:val="000000"/>
                <w:kern w:val="0"/>
                <w:sz w:val="21"/>
                <w:szCs w:val="21"/>
                <w:u w:val="none"/>
                <w:lang w:val="en-US" w:eastAsia="zh-CN" w:bidi="ar"/>
              </w:rPr>
              <w:t>每年必考。</w:t>
            </w:r>
            <w:r>
              <w:rPr>
                <w:rFonts w:hint="eastAsia" w:ascii="宋体" w:hAnsi="宋体" w:eastAsia="宋体" w:cs="宋体"/>
                <w:i w:val="0"/>
                <w:color w:val="000000"/>
                <w:kern w:val="0"/>
                <w:sz w:val="21"/>
                <w:szCs w:val="21"/>
                <w:u w:val="none"/>
                <w:lang w:val="en-US" w:eastAsia="zh-CN" w:bidi="ar"/>
              </w:rPr>
              <w:t>学习本章，考生要牢牢抓住社区社会工作的特点、主要内容和方法，通过梳理教材的知识体系，结合考试大纲的要求，全面、具体、细致地记忆，并结合实际案例进行运用。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2月26日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第十四章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医务社会工作的概述、医务社会工作的特点、医务社会工作的主要内容、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2月27日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医务社会工作的主要方法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745"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Helvetica" w:hAnsi="Helvetica" w:eastAsia="Helvetica" w:cs="Helvetica"/>
                <w:i w:val="0"/>
                <w:caps w:val="0"/>
                <w:color w:val="171920"/>
                <w:spacing w:val="0"/>
                <w:sz w:val="21"/>
                <w:szCs w:val="21"/>
                <w:shd w:val="clear" w:fill="FFFFFF"/>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Helvetica" w:hAnsi="Helvetica" w:eastAsia="Helvetica" w:cs="Helvetica"/>
                <w:i w:val="0"/>
                <w:caps w:val="0"/>
                <w:color w:val="171920"/>
                <w:spacing w:val="0"/>
                <w:sz w:val="21"/>
                <w:szCs w:val="21"/>
                <w:shd w:val="clear" w:fill="FFFFFF"/>
              </w:rPr>
              <w:t>医务社会工作是社会工作中重要的分支服务领域，普遍存在于健康和医疗卫生服务情景中。考生需要掌握医务社会工作服务对象独特的需要及相对应的工作内容和工作手法，在记忆的基础上加以理解并能够结合实际案例灵活应用。</w:t>
            </w:r>
            <w:r>
              <w:rPr>
                <w:rFonts w:ascii="Helvetica" w:hAnsi="Helvetica" w:eastAsia="Helvetica" w:cs="Helvetica"/>
                <w:i w:val="0"/>
                <w:caps w:val="0"/>
                <w:color w:val="171920"/>
                <w:spacing w:val="0"/>
                <w:sz w:val="21"/>
                <w:szCs w:val="21"/>
                <w:shd w:val="clear" w:fill="FFFFFF"/>
              </w:rPr>
              <w:t>这一章节在历年的考试中出题比例中不大。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2月28日</w:t>
            </w:r>
          </w:p>
        </w:tc>
        <w:tc>
          <w:tcPr>
            <w:tcW w:w="117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第十五章</w:t>
            </w: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企业社会工作的概念、企业社会工作的取向、企业社会工作的主要对象和内容、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6" w:hRule="atLeast"/>
        </w:trPr>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2月29日</w:t>
            </w:r>
          </w:p>
        </w:tc>
        <w:tc>
          <w:tcPr>
            <w:tcW w:w="1179" w:type="dxa"/>
            <w:vMerge w:val="continue"/>
            <w:tcBorders>
              <w:tl2br w:val="nil"/>
              <w:tr2bl w:val="nil"/>
            </w:tcBorders>
            <w:shd w:val="clear" w:color="auto" w:fill="auto"/>
            <w:vAlign w:val="center"/>
          </w:tcPr>
          <w:p>
            <w:pPr>
              <w:rPr>
                <w:rFonts w:hint="eastAsia" w:ascii="宋体" w:hAnsi="宋体" w:eastAsia="宋体" w:cs="宋体"/>
                <w:i w:val="0"/>
                <w:color w:val="000000"/>
                <w:sz w:val="21"/>
                <w:szCs w:val="21"/>
                <w:u w:val="none"/>
              </w:rPr>
            </w:pPr>
          </w:p>
        </w:tc>
        <w:tc>
          <w:tcPr>
            <w:tcW w:w="818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企业社会工作的主要方法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533" w:hRule="atLeast"/>
        </w:trPr>
        <w:tc>
          <w:tcPr>
            <w:tcW w:w="10540" w:type="dxa"/>
            <w:gridSpan w:val="3"/>
            <w:tcBorders>
              <w:tl2br w:val="nil"/>
              <w:tr2bl w:val="nil"/>
            </w:tcBorders>
            <w:shd w:val="clear" w:color="auto" w:fill="auto"/>
            <w:vAlign w:val="center"/>
          </w:tcPr>
          <w:p>
            <w:pPr>
              <w:rPr>
                <w:rFonts w:hint="eastAsia" w:ascii="宋体" w:hAnsi="宋体" w:eastAsia="宋体"/>
                <w:color w:val="000000"/>
                <w:sz w:val="21"/>
                <w:szCs w:val="21"/>
                <w:vertAlign w:val="baseline"/>
              </w:rPr>
            </w:pPr>
            <w:r>
              <w:rPr>
                <w:rFonts w:hint="eastAsia" w:ascii="宋体" w:hAnsi="宋体" w:eastAsia="宋体"/>
                <w:color w:val="000000"/>
                <w:sz w:val="21"/>
                <w:szCs w:val="21"/>
                <w:vertAlign w:val="baseline"/>
              </w:rPr>
              <w:t>本章考情分析及建议</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olor w:val="000000"/>
                <w:sz w:val="21"/>
                <w:szCs w:val="21"/>
                <w:vertAlign w:val="baseline"/>
              </w:rPr>
              <w:t>难度:★★★分值:</w:t>
            </w:r>
            <w:r>
              <w:rPr>
                <w:rFonts w:hint="eastAsia" w:ascii="宋体" w:hAnsi="宋体"/>
                <w:color w:val="000000"/>
                <w:sz w:val="21"/>
                <w:szCs w:val="21"/>
                <w:vertAlign w:val="baseline"/>
                <w:lang w:val="en-US" w:eastAsia="zh-CN"/>
              </w:rPr>
              <w:t>0</w:t>
            </w:r>
            <w:r>
              <w:rPr>
                <w:rFonts w:hint="eastAsia" w:ascii="宋体" w:hAnsi="宋体" w:eastAsia="宋体"/>
                <w:color w:val="000000"/>
                <w:sz w:val="21"/>
                <w:szCs w:val="21"/>
                <w:vertAlign w:val="baseline"/>
              </w:rPr>
              <w:t>分</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企业社会工作是社会工作的一个重要分支服务领域，但相对于其他实务领域的发展又是一个新兴的专业领域。本章主要介绍企业社会工作的特点、功能、模式、主要内容和主要服务方法。</w:t>
            </w:r>
            <w:r>
              <w:rPr>
                <w:rFonts w:ascii="Helvetica" w:hAnsi="Helvetica" w:eastAsia="Helvetica" w:cs="Helvetica"/>
                <w:i w:val="0"/>
                <w:caps w:val="0"/>
                <w:color w:val="171920"/>
                <w:spacing w:val="0"/>
                <w:sz w:val="21"/>
                <w:szCs w:val="21"/>
                <w:shd w:val="clear" w:fill="FFFFFF"/>
              </w:rPr>
              <w:t>这一章节在历年的考试中出题比例中不大。</w:t>
            </w:r>
          </w:p>
        </w:tc>
      </w:tr>
    </w:tbl>
    <w:p>
      <w:pPr>
        <w:jc w:val="left"/>
        <w:rPr>
          <w:rFonts w:hint="eastAsia"/>
          <w:b/>
          <w:bCs/>
        </w:rPr>
      </w:pPr>
      <w:r>
        <w:rPr>
          <w:rFonts w:hint="eastAsia"/>
          <w:b/>
          <w:bCs/>
        </w:rPr>
        <w:t>预习阶段时间安排：</w:t>
      </w:r>
    </w:p>
    <w:p>
      <w:pPr>
        <w:numPr>
          <w:ilvl w:val="0"/>
          <w:numId w:val="1"/>
        </w:numPr>
        <w:jc w:val="left"/>
        <w:rPr>
          <w:rFonts w:hint="eastAsia"/>
        </w:rPr>
      </w:pPr>
      <w:r>
        <w:rPr>
          <w:rFonts w:hint="eastAsia"/>
        </w:rPr>
        <w:t>本预习计划表历时共计</w:t>
      </w:r>
      <w:r>
        <w:rPr>
          <w:rFonts w:hint="eastAsia"/>
          <w:lang w:val="en-US" w:eastAsia="zh-CN"/>
        </w:rPr>
        <w:t>1</w:t>
      </w:r>
      <w:r>
        <w:rPr>
          <w:rFonts w:hint="eastAsia"/>
        </w:rPr>
        <w:t>个月,学员根据本表的提示，结合自己的工作、学习情况进行细化。</w:t>
      </w:r>
    </w:p>
    <w:p>
      <w:pPr>
        <w:numPr>
          <w:ilvl w:val="0"/>
          <w:numId w:val="1"/>
        </w:numPr>
        <w:ind w:left="0" w:leftChars="0" w:firstLine="0" w:firstLineChars="0"/>
        <w:jc w:val="left"/>
        <w:rPr>
          <w:rFonts w:hint="eastAsia"/>
        </w:rPr>
      </w:pPr>
      <w:r>
        <w:rPr>
          <w:rFonts w:hint="eastAsia"/>
        </w:rPr>
        <w:t>每天学习时长1小时，各位考生一定要尽力克服困难，拒绝拖延。越早准备最终通关几率也就越大。</w:t>
      </w:r>
    </w:p>
    <w:p>
      <w:pPr>
        <w:numPr>
          <w:ilvl w:val="0"/>
          <w:numId w:val="0"/>
        </w:numPr>
        <w:ind w:leftChars="0"/>
        <w:jc w:val="left"/>
        <w:rPr>
          <w:rFonts w:hint="eastAsia"/>
          <w:b/>
          <w:bCs/>
        </w:rPr>
      </w:pPr>
      <w:r>
        <w:rPr>
          <w:rFonts w:hint="eastAsia"/>
          <w:b/>
          <w:bCs/>
        </w:rPr>
        <w:t>预习阶段学习建议：</w:t>
      </w:r>
    </w:p>
    <w:p>
      <w:pPr>
        <w:numPr>
          <w:ilvl w:val="0"/>
          <w:numId w:val="2"/>
        </w:numPr>
        <w:ind w:leftChars="0"/>
        <w:jc w:val="left"/>
        <w:rPr>
          <w:rFonts w:hint="eastAsia"/>
        </w:rPr>
      </w:pPr>
      <w:r>
        <w:rPr>
          <w:rFonts w:hint="eastAsia"/>
        </w:rPr>
        <w:t>预习阶段的学习主要以2020年考试教材为根本，熟悉教材内容，了解核心考点、熟悉知识框架。待到2021新教材下发，再依据教材变动及时进行调整。</w:t>
      </w:r>
    </w:p>
    <w:p>
      <w:pPr>
        <w:numPr>
          <w:ilvl w:val="0"/>
          <w:numId w:val="2"/>
        </w:numPr>
        <w:ind w:left="0" w:leftChars="0" w:firstLine="0" w:firstLineChars="0"/>
        <w:jc w:val="left"/>
        <w:rPr>
          <w:rFonts w:hint="eastAsia"/>
        </w:rPr>
      </w:pPr>
      <w:r>
        <w:rPr>
          <w:rFonts w:hint="eastAsia"/>
        </w:rPr>
        <w:t>预习过程中，分章学习效果更佳。在章节学习过程中，可以分知识点进行学习。</w:t>
      </w:r>
    </w:p>
    <w:p>
      <w:pPr>
        <w:numPr>
          <w:ilvl w:val="0"/>
          <w:numId w:val="2"/>
        </w:numPr>
        <w:ind w:left="0" w:leftChars="0" w:firstLine="0" w:firstLineChars="0"/>
        <w:jc w:val="left"/>
        <w:rPr>
          <w:rFonts w:hint="eastAsia"/>
        </w:rPr>
      </w:pPr>
      <w:r>
        <w:rPr>
          <w:rFonts w:hint="eastAsia"/>
        </w:rPr>
        <w:t>预习过程中，将自己在学习过程中遇到的重难点进行标记，为新教材下发后的学习做铺垫。</w:t>
      </w:r>
    </w:p>
    <w:p>
      <w:pPr>
        <w:numPr>
          <w:ilvl w:val="0"/>
          <w:numId w:val="2"/>
        </w:numPr>
        <w:ind w:left="0" w:leftChars="0" w:firstLine="0" w:firstLineChars="0"/>
        <w:jc w:val="left"/>
        <w:rPr>
          <w:rFonts w:hint="eastAsia"/>
        </w:rPr>
      </w:pPr>
      <w:r>
        <w:rPr>
          <w:rFonts w:hint="eastAsia"/>
        </w:rPr>
        <w:t>学完每一章每一节的知识点后，需要通过试题练习来巩固每章每节的知识点。</w:t>
      </w:r>
    </w:p>
    <w:p>
      <w:pPr>
        <w:numPr>
          <w:ilvl w:val="0"/>
          <w:numId w:val="0"/>
        </w:numPr>
        <w:ind w:leftChars="0"/>
        <w:jc w:val="left"/>
        <w:rPr>
          <w:rFonts w:hint="eastAsia"/>
        </w:rPr>
      </w:pPr>
      <w:r>
        <w:rPr>
          <w:rFonts w:hint="eastAsia"/>
        </w:rPr>
        <w:t>5、已报2021年社会工作者辅导课程的考生应按网校要求完成听课、做题的学习任务。</w:t>
      </w:r>
    </w:p>
    <w:p>
      <w:pPr>
        <w:jc w:val="center"/>
        <w:rPr>
          <w:rFonts w:hint="eastAsia" w:eastAsia="宋体"/>
          <w:lang w:eastAsia="zh-CN"/>
        </w:rPr>
      </w:pPr>
      <w:r>
        <w:drawing>
          <wp:inline distT="0" distB="0" distL="114300" distR="114300">
            <wp:extent cx="3295015" cy="3361690"/>
            <wp:effectExtent l="0" t="0" r="63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3295015" cy="3361690"/>
                    </a:xfrm>
                    <a:prstGeom prst="rect">
                      <a:avLst/>
                    </a:prstGeom>
                    <a:noFill/>
                    <a:ln w="9525">
                      <a:noFill/>
                    </a:ln>
                  </pic:spPr>
                </pic:pic>
              </a:graphicData>
            </a:graphic>
          </wp:inline>
        </w:drawing>
      </w:r>
    </w:p>
    <w:p>
      <w:pPr>
        <w:jc w:val="center"/>
        <w:rPr>
          <w:rFonts w:hint="eastAsia" w:eastAsia="宋体"/>
          <w:lang w:eastAsia="zh-CN"/>
        </w:rPr>
      </w:pP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drawing>
          <wp:inline distT="0" distB="0" distL="114300" distR="114300">
            <wp:extent cx="3825875" cy="3467100"/>
            <wp:effectExtent l="0" t="0" r="3175" b="0"/>
            <wp:docPr id="5" name="图片 5" descr="社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社工"/>
                    <pic:cNvPicPr>
                      <a:picLocks noChangeAspect="1"/>
                    </pic:cNvPicPr>
                  </pic:nvPicPr>
                  <pic:blipFill>
                    <a:blip r:embed="rId7"/>
                    <a:stretch>
                      <a:fillRect/>
                    </a:stretch>
                  </pic:blipFill>
                  <pic:spPr>
                    <a:xfrm>
                      <a:off x="0" y="0"/>
                      <a:ext cx="3825875" cy="3467100"/>
                    </a:xfrm>
                    <a:prstGeom prst="rect">
                      <a:avLst/>
                    </a:prstGeom>
                  </pic:spPr>
                </pic:pic>
              </a:graphicData>
            </a:graphic>
          </wp:inline>
        </w:drawing>
      </w:r>
    </w:p>
    <w:p>
      <w:pPr>
        <w:rPr>
          <w:rFonts w:hint="eastAsia"/>
        </w:rPr>
      </w:pPr>
    </w:p>
    <w:sectPr>
      <w:headerReference r:id="rId3" w:type="default"/>
      <w:footerReference r:id="rId4" w:type="default"/>
      <w:pgSz w:w="11906" w:h="16838"/>
      <w:pgMar w:top="720" w:right="720" w:bottom="720" w:left="720" w:header="0" w:footer="34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inline distT="0" distB="0" distL="114300" distR="114300">
          <wp:extent cx="6633845" cy="514985"/>
          <wp:effectExtent l="0" t="0" r="0" b="0"/>
          <wp:docPr id="3" name="图片 10" descr="组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组 7"/>
                  <pic:cNvPicPr>
                    <a:picLocks noChangeAspect="1"/>
                  </pic:cNvPicPr>
                </pic:nvPicPr>
                <pic:blipFill>
                  <a:blip r:embed="rId1"/>
                  <a:stretch>
                    <a:fillRect/>
                  </a:stretch>
                </pic:blipFill>
                <pic:spPr>
                  <a:xfrm>
                    <a:off x="0" y="0"/>
                    <a:ext cx="6633845" cy="5149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87050"/>
          <wp:effectExtent l="0" t="0" r="0" b="0"/>
          <wp:wrapNone/>
          <wp:docPr id="1" name="WordPictureWatermark171537" descr="组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71537" descr="组 10"/>
                  <pic:cNvPicPr>
                    <a:picLocks noChangeAspect="1"/>
                  </pic:cNvPicPr>
                </pic:nvPicPr>
                <pic:blipFill>
                  <a:blip r:embed="rId1"/>
                  <a:stretch>
                    <a:fillRect/>
                  </a:stretch>
                </pic:blipFill>
                <pic:spPr>
                  <a:xfrm>
                    <a:off x="0" y="0"/>
                    <a:ext cx="7543800" cy="10687050"/>
                  </a:xfrm>
                  <a:prstGeom prst="rect">
                    <a:avLst/>
                  </a:prstGeom>
                  <a:noFill/>
                  <a:ln>
                    <a:noFill/>
                  </a:ln>
                </pic:spPr>
              </pic:pic>
            </a:graphicData>
          </a:graphic>
        </wp:anchor>
      </w:drawing>
    </w:r>
    <w:r>
      <w:rPr>
        <w:rFonts w:hint="eastAsia"/>
        <w:lang w:eastAsia="zh-CN"/>
      </w:rPr>
      <w:drawing>
        <wp:inline distT="0" distB="0" distL="114300" distR="114300">
          <wp:extent cx="6633845" cy="547370"/>
          <wp:effectExtent l="0" t="0" r="0" b="0"/>
          <wp:docPr id="2" name="图片 11" descr="word模板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word模板_03"/>
                  <pic:cNvPicPr>
                    <a:picLocks noChangeAspect="1"/>
                  </pic:cNvPicPr>
                </pic:nvPicPr>
                <pic:blipFill>
                  <a:blip r:embed="rId2"/>
                  <a:stretch>
                    <a:fillRect/>
                  </a:stretch>
                </pic:blipFill>
                <pic:spPr>
                  <a:xfrm>
                    <a:off x="0" y="0"/>
                    <a:ext cx="6633845" cy="547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62508"/>
    <w:multiLevelType w:val="singleLevel"/>
    <w:tmpl w:val="D2662508"/>
    <w:lvl w:ilvl="0" w:tentative="0">
      <w:start w:val="1"/>
      <w:numFmt w:val="decimal"/>
      <w:suff w:val="nothing"/>
      <w:lvlText w:val="%1、"/>
      <w:lvlJc w:val="left"/>
    </w:lvl>
  </w:abstractNum>
  <w:abstractNum w:abstractNumId="1">
    <w:nsid w:val="0FC6D150"/>
    <w:multiLevelType w:val="singleLevel"/>
    <w:tmpl w:val="0FC6D15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71"/>
    <w:rsid w:val="001F1DC9"/>
    <w:rsid w:val="002623C0"/>
    <w:rsid w:val="00475D71"/>
    <w:rsid w:val="00570C0B"/>
    <w:rsid w:val="0057247C"/>
    <w:rsid w:val="005E5E46"/>
    <w:rsid w:val="00660662"/>
    <w:rsid w:val="009E124F"/>
    <w:rsid w:val="00AC0E6C"/>
    <w:rsid w:val="00C4772A"/>
    <w:rsid w:val="00C8391E"/>
    <w:rsid w:val="00D2326F"/>
    <w:rsid w:val="028E5A9A"/>
    <w:rsid w:val="06DB711D"/>
    <w:rsid w:val="0DB40C1D"/>
    <w:rsid w:val="109476B8"/>
    <w:rsid w:val="1185575A"/>
    <w:rsid w:val="136D3E39"/>
    <w:rsid w:val="1D20628C"/>
    <w:rsid w:val="200B621B"/>
    <w:rsid w:val="2043467E"/>
    <w:rsid w:val="209833EB"/>
    <w:rsid w:val="30154507"/>
    <w:rsid w:val="38BC259C"/>
    <w:rsid w:val="396809FF"/>
    <w:rsid w:val="3CC447EA"/>
    <w:rsid w:val="3D4A4E91"/>
    <w:rsid w:val="3F1643D5"/>
    <w:rsid w:val="46C93593"/>
    <w:rsid w:val="4C2B38B3"/>
    <w:rsid w:val="55205842"/>
    <w:rsid w:val="5920448F"/>
    <w:rsid w:val="5933167B"/>
    <w:rsid w:val="5AA70C3E"/>
    <w:rsid w:val="5C2D4A4E"/>
    <w:rsid w:val="604D14F7"/>
    <w:rsid w:val="6123295D"/>
    <w:rsid w:val="64D76619"/>
    <w:rsid w:val="6BB52F19"/>
    <w:rsid w:val="6FCB7B3A"/>
    <w:rsid w:val="7527475A"/>
    <w:rsid w:val="7D071B33"/>
    <w:rsid w:val="7EE31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keepNext/>
      <w:keepLines/>
      <w:spacing w:beforeLines="0" w:beforeAutospacing="0" w:afterLines="0" w:afterAutospacing="0" w:line="240" w:lineRule="atLeast"/>
      <w:jc w:val="left"/>
      <w:outlineLvl w:val="0"/>
    </w:pPr>
    <w:rPr>
      <w:rFonts w:ascii="Calibri" w:hAnsi="Calibri"/>
      <w:b/>
      <w:color w:val="FF0000"/>
      <w:kern w:val="44"/>
      <w:sz w:val="21"/>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nhideWhenUsed/>
    <w:qFormat/>
    <w:uiPriority w:val="99"/>
    <w:rPr>
      <w:color w:val="0563C1"/>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脚 Char"/>
    <w:basedOn w:val="6"/>
    <w:link w:val="3"/>
    <w:qFormat/>
    <w:uiPriority w:val="99"/>
    <w:rPr>
      <w:sz w:val="18"/>
      <w:szCs w:val="18"/>
    </w:rPr>
  </w:style>
  <w:style w:type="character" w:customStyle="1" w:styleId="12">
    <w:name w:val="页眉 Char"/>
    <w:basedOn w:val="6"/>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5.GIF"/><Relationship Id="rId6" Type="http://schemas.openxmlformats.org/officeDocument/2006/relationships/image" Target="media/image4.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7</TotalTime>
  <ScaleCrop>false</ScaleCrop>
  <LinksUpToDate>false</LinksUpToDate>
  <CharactersWithSpaces>8</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2019-07-11T08:11:00Z</dcterms:created>
  <dc:creator>Administrator</dc:creator>
  <cp:lastModifiedBy>一昔</cp:lastModifiedBy>
  <dcterms:modified xsi:type="dcterms:W3CDTF">2020-12-07T10:22:08Z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