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lang w:val="en-US" w:eastAsia="zh-CN"/>
        </w:rPr>
      </w:pPr>
      <w:r>
        <w:rPr>
          <w:rFonts w:hint="eastAsia"/>
          <w:lang w:val="en-US" w:eastAsia="zh-CN"/>
        </w:rPr>
        <w:t>2021年一级造价工程师《通关宝典》</w:t>
      </w:r>
    </w:p>
    <w:p>
      <w:pPr>
        <w:pStyle w:val="4"/>
        <w:bidi w:val="0"/>
        <w:jc w:val="center"/>
        <w:rPr>
          <w:rFonts w:hint="eastAsia"/>
          <w:lang w:val="en-US" w:eastAsia="zh-CN"/>
        </w:rPr>
      </w:pPr>
      <w:bookmarkStart w:id="0" w:name="_GoBack"/>
      <w:bookmarkEnd w:id="0"/>
      <w:r>
        <w:rPr>
          <w:rFonts w:hint="eastAsia"/>
          <w:lang w:val="en-US" w:eastAsia="zh-CN"/>
        </w:rPr>
        <w:t>《建设工程造价管理》修订</w:t>
      </w:r>
    </w:p>
    <w:p>
      <w:pPr>
        <w:numPr>
          <w:ilvl w:val="0"/>
          <w:numId w:val="0"/>
        </w:numPr>
        <w:rPr>
          <w:rFonts w:hint="eastAsia"/>
          <w:b/>
          <w:bCs/>
          <w:sz w:val="28"/>
          <w:szCs w:val="28"/>
          <w:lang w:val="en-US" w:eastAsia="zh-CN"/>
        </w:rPr>
      </w:pPr>
      <w:r>
        <w:rPr>
          <w:rFonts w:hint="eastAsia"/>
          <w:b/>
          <w:bCs/>
          <w:sz w:val="28"/>
          <w:szCs w:val="28"/>
          <w:lang w:val="en-US" w:eastAsia="zh-CN"/>
        </w:rPr>
        <w:t>一、P26 甲乙级企业资质标准</w:t>
      </w:r>
    </w:p>
    <w:p>
      <w:pPr>
        <w:numPr>
          <w:ilvl w:val="0"/>
          <w:numId w:val="0"/>
        </w:numPr>
      </w:pPr>
      <w:r>
        <w:drawing>
          <wp:inline distT="0" distB="0" distL="114300" distR="114300">
            <wp:extent cx="5271135" cy="2589530"/>
            <wp:effectExtent l="0" t="0" r="571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2589530"/>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 xml:space="preserve">修订详情： </w:t>
      </w:r>
    </w:p>
    <w:p>
      <w:pPr>
        <w:numPr>
          <w:ilvl w:val="0"/>
          <w:numId w:val="1"/>
        </w:numPr>
        <w:rPr>
          <w:rFonts w:hint="eastAsia"/>
          <w:lang w:val="en-US" w:eastAsia="zh-CN"/>
        </w:rPr>
      </w:pPr>
      <w:r>
        <w:rPr>
          <w:rFonts w:hint="default"/>
          <w:lang w:val="en-US" w:eastAsia="zh-CN"/>
        </w:rPr>
        <w:t>甲级企业资质标准</w:t>
      </w:r>
      <w:r>
        <w:rPr>
          <w:rFonts w:hint="eastAsia"/>
          <w:lang w:val="en-US" w:eastAsia="zh-CN"/>
        </w:rPr>
        <w:t>：</w:t>
      </w:r>
    </w:p>
    <w:p>
      <w:pPr>
        <w:numPr>
          <w:ilvl w:val="0"/>
          <w:numId w:val="0"/>
        </w:numPr>
        <w:rPr>
          <w:rFonts w:hint="default"/>
          <w:lang w:val="en-US" w:eastAsia="zh-CN"/>
        </w:rPr>
      </w:pPr>
      <w:r>
        <w:rPr>
          <w:rFonts w:hint="eastAsia"/>
          <w:lang w:val="en-US" w:eastAsia="zh-CN"/>
        </w:rPr>
        <w:t>（1）</w:t>
      </w:r>
      <w:r>
        <w:rPr>
          <w:rFonts w:hint="default"/>
          <w:lang w:val="en-US" w:eastAsia="zh-CN"/>
        </w:rPr>
        <w:t>已取得乙级工程造价咨询企业资质证书满3年﹔</w:t>
      </w:r>
    </w:p>
    <w:p>
      <w:pPr>
        <w:numPr>
          <w:ilvl w:val="0"/>
          <w:numId w:val="0"/>
        </w:numPr>
        <w:rPr>
          <w:rFonts w:hint="default"/>
          <w:lang w:val="en-US" w:eastAsia="zh-CN"/>
        </w:rPr>
      </w:pPr>
      <w:r>
        <w:rPr>
          <w:rFonts w:hint="eastAsia"/>
          <w:lang w:val="en-US" w:eastAsia="zh-CN"/>
        </w:rPr>
        <w:t>（2）</w:t>
      </w:r>
      <w:r>
        <w:rPr>
          <w:rFonts w:hint="default"/>
          <w:lang w:val="en-US" w:eastAsia="zh-CN"/>
        </w:rPr>
        <w:t>技术负责人已取得—级造价工程师注册证书，并具有工程或工程经济类高级专</w:t>
      </w:r>
      <w:r>
        <w:rPr>
          <w:rFonts w:hint="eastAsia"/>
          <w:lang w:val="en-US" w:eastAsia="zh-CN"/>
        </w:rPr>
        <w:t>业</w:t>
      </w:r>
      <w:r>
        <w:rPr>
          <w:rFonts w:hint="default"/>
          <w:lang w:val="en-US" w:eastAsia="zh-CN"/>
        </w:rPr>
        <w:t>技术职称，且从事工程造价专业工作15年以上﹔</w:t>
      </w:r>
    </w:p>
    <w:p>
      <w:pPr>
        <w:numPr>
          <w:ilvl w:val="0"/>
          <w:numId w:val="0"/>
        </w:numPr>
        <w:rPr>
          <w:rFonts w:hint="default"/>
          <w:lang w:val="en-US" w:eastAsia="zh-CN"/>
        </w:rPr>
      </w:pPr>
      <w:r>
        <w:rPr>
          <w:rFonts w:hint="eastAsia"/>
          <w:lang w:val="en-US" w:eastAsia="zh-CN"/>
        </w:rPr>
        <w:t>（3）</w:t>
      </w:r>
      <w:r>
        <w:rPr>
          <w:rFonts w:hint="default"/>
          <w:lang w:val="en-US" w:eastAsia="zh-CN"/>
        </w:rPr>
        <w:t>专职从事工程造价专业工作的人员（以下简称专职专人员）不少于</w:t>
      </w:r>
      <w:r>
        <w:rPr>
          <w:rFonts w:hint="default"/>
          <w:color w:val="FF0000"/>
          <w:lang w:val="en-US" w:eastAsia="zh-CN"/>
        </w:rPr>
        <w:t>12</w:t>
      </w:r>
      <w:r>
        <w:rPr>
          <w:rFonts w:hint="default"/>
          <w:lang w:val="en-US" w:eastAsia="zh-CN"/>
        </w:rPr>
        <w:t>人</w:t>
      </w:r>
      <w:r>
        <w:rPr>
          <w:rFonts w:hint="eastAsia"/>
          <w:lang w:val="en-US" w:eastAsia="zh-CN"/>
        </w:rPr>
        <w:t>。</w:t>
      </w:r>
      <w:r>
        <w:rPr>
          <w:rFonts w:hint="default"/>
          <w:lang w:val="en-US" w:eastAsia="zh-CN"/>
        </w:rPr>
        <w:t>其中，具有工程</w:t>
      </w:r>
      <w:r>
        <w:rPr>
          <w:rFonts w:hint="eastAsia"/>
          <w:lang w:val="en-US" w:eastAsia="zh-CN"/>
        </w:rPr>
        <w:t>（</w:t>
      </w:r>
      <w:r>
        <w:rPr>
          <w:rFonts w:hint="default"/>
          <w:lang w:val="en-US" w:eastAsia="zh-CN"/>
        </w:rPr>
        <w:t>或工程经济</w:t>
      </w:r>
      <w:r>
        <w:rPr>
          <w:rFonts w:hint="eastAsia"/>
          <w:lang w:val="en-US" w:eastAsia="zh-CN"/>
        </w:rPr>
        <w:t>）</w:t>
      </w:r>
      <w:r>
        <w:rPr>
          <w:rFonts w:hint="default"/>
          <w:lang w:val="en-US" w:eastAsia="zh-CN"/>
        </w:rPr>
        <w:t>类中级以上专业技术职称或者取得二级造价工程师主册证书的人员不少于</w:t>
      </w:r>
      <w:r>
        <w:rPr>
          <w:rFonts w:hint="default"/>
          <w:color w:val="FF0000"/>
          <w:lang w:val="en-US" w:eastAsia="zh-CN"/>
        </w:rPr>
        <w:t>10</w:t>
      </w:r>
      <w:r>
        <w:rPr>
          <w:rFonts w:hint="default"/>
          <w:lang w:val="en-US" w:eastAsia="zh-CN"/>
        </w:rPr>
        <w:t>人，取得—级造价工程师注册证书的人员不少于</w:t>
      </w:r>
      <w:r>
        <w:rPr>
          <w:rFonts w:hint="default"/>
          <w:color w:val="FF0000"/>
          <w:lang w:val="en-US" w:eastAsia="zh-CN"/>
        </w:rPr>
        <w:t>6</w:t>
      </w:r>
      <w:r>
        <w:rPr>
          <w:rFonts w:hint="default"/>
          <w:lang w:val="en-US" w:eastAsia="zh-CN"/>
        </w:rPr>
        <w:t>人，其他人员具有从事工程造价专业工作的经历﹔</w:t>
      </w:r>
    </w:p>
    <w:p>
      <w:pPr>
        <w:numPr>
          <w:ilvl w:val="0"/>
          <w:numId w:val="0"/>
        </w:numPr>
        <w:rPr>
          <w:rFonts w:hint="default"/>
          <w:lang w:val="en-US" w:eastAsia="zh-CN"/>
        </w:rPr>
      </w:pPr>
      <w:r>
        <w:rPr>
          <w:rFonts w:hint="eastAsia"/>
          <w:lang w:val="en-US" w:eastAsia="zh-CN"/>
        </w:rPr>
        <w:t>（4）</w:t>
      </w:r>
      <w:r>
        <w:rPr>
          <w:rFonts w:hint="default"/>
          <w:lang w:val="en-US" w:eastAsia="zh-CN"/>
        </w:rPr>
        <w:t>企业与专职专</w:t>
      </w:r>
      <w:r>
        <w:rPr>
          <w:rFonts w:hint="eastAsia"/>
          <w:lang w:val="en-US" w:eastAsia="zh-CN"/>
        </w:rPr>
        <w:t>业</w:t>
      </w:r>
      <w:r>
        <w:rPr>
          <w:rFonts w:hint="default"/>
          <w:lang w:val="en-US" w:eastAsia="zh-CN"/>
        </w:rPr>
        <w:t>人员签订劳动合同，且专职专业人员符合国家规定的职业年龄（出资人除外)﹔</w:t>
      </w:r>
    </w:p>
    <w:p>
      <w:pPr>
        <w:numPr>
          <w:ilvl w:val="0"/>
          <w:numId w:val="0"/>
        </w:numPr>
        <w:rPr>
          <w:rFonts w:hint="default"/>
          <w:lang w:val="en-US" w:eastAsia="zh-CN"/>
        </w:rPr>
      </w:pPr>
      <w:r>
        <w:rPr>
          <w:rFonts w:hint="eastAsia"/>
          <w:lang w:val="en-US" w:eastAsia="zh-CN"/>
        </w:rPr>
        <w:t>（5）</w:t>
      </w:r>
      <w:r>
        <w:rPr>
          <w:rFonts w:hint="default"/>
          <w:lang w:val="en-US" w:eastAsia="zh-CN"/>
        </w:rPr>
        <w:t>企业近3年工程造价咨询营业收入累计不低于人民币500万元</w:t>
      </w:r>
      <w:r>
        <w:rPr>
          <w:rFonts w:hint="eastAsia"/>
          <w:lang w:val="en-US" w:eastAsia="zh-CN"/>
        </w:rPr>
        <w:t>；</w:t>
      </w:r>
    </w:p>
    <w:p>
      <w:pPr>
        <w:numPr>
          <w:ilvl w:val="0"/>
          <w:numId w:val="0"/>
        </w:numPr>
        <w:rPr>
          <w:rFonts w:hint="default"/>
          <w:lang w:val="en-US" w:eastAsia="zh-CN"/>
        </w:rPr>
      </w:pPr>
      <w:r>
        <w:rPr>
          <w:rFonts w:hint="eastAsia"/>
          <w:lang w:val="en-US" w:eastAsia="zh-CN"/>
        </w:rPr>
        <w:t>（6）</w:t>
      </w:r>
      <w:r>
        <w:rPr>
          <w:rFonts w:hint="default"/>
          <w:lang w:val="en-US" w:eastAsia="zh-CN"/>
        </w:rPr>
        <w:t>企业为本单位专职专业人员办理的社会基本养老保险手续齐全﹔</w:t>
      </w:r>
    </w:p>
    <w:p>
      <w:pPr>
        <w:numPr>
          <w:ilvl w:val="0"/>
          <w:numId w:val="0"/>
        </w:numPr>
        <w:rPr>
          <w:rFonts w:hint="default"/>
          <w:lang w:val="en-US" w:eastAsia="zh-CN"/>
        </w:rPr>
      </w:pPr>
      <w:r>
        <w:rPr>
          <w:rFonts w:hint="eastAsia"/>
          <w:lang w:val="en-US" w:eastAsia="zh-CN"/>
        </w:rPr>
        <w:t>（7）</w:t>
      </w:r>
      <w:r>
        <w:rPr>
          <w:rFonts w:hint="default"/>
          <w:lang w:val="en-US" w:eastAsia="zh-CN"/>
        </w:rPr>
        <w:t>在申请核定资质等级之日前3年内无违规行为。</w:t>
      </w:r>
    </w:p>
    <w:p>
      <w:pPr>
        <w:numPr>
          <w:ilvl w:val="0"/>
          <w:numId w:val="0"/>
        </w:numPr>
        <w:rPr>
          <w:rFonts w:hint="default"/>
          <w:lang w:val="en-US" w:eastAsia="zh-CN"/>
        </w:rPr>
      </w:pPr>
    </w:p>
    <w:p>
      <w:pPr>
        <w:numPr>
          <w:ilvl w:val="0"/>
          <w:numId w:val="0"/>
        </w:numPr>
        <w:ind w:leftChars="0"/>
        <w:rPr>
          <w:rFonts w:hint="default"/>
          <w:lang w:val="en-US" w:eastAsia="zh-CN"/>
        </w:rPr>
      </w:pPr>
      <w:r>
        <w:rPr>
          <w:rFonts w:hint="eastAsia"/>
          <w:lang w:val="en-US" w:eastAsia="zh-CN"/>
        </w:rPr>
        <w:t>2、乙级企业资质标准：</w:t>
      </w:r>
    </w:p>
    <w:p>
      <w:pPr>
        <w:numPr>
          <w:ilvl w:val="0"/>
          <w:numId w:val="0"/>
        </w:numPr>
        <w:ind w:leftChars="0"/>
        <w:rPr>
          <w:rFonts w:hint="default"/>
          <w:lang w:val="en-US" w:eastAsia="zh-CN"/>
        </w:rPr>
      </w:pPr>
      <w:r>
        <w:rPr>
          <w:rFonts w:hint="eastAsia"/>
          <w:lang w:val="en-US" w:eastAsia="zh-CN"/>
        </w:rPr>
        <w:t>（1）</w:t>
      </w:r>
      <w:r>
        <w:rPr>
          <w:rFonts w:hint="default"/>
          <w:lang w:val="en-US" w:eastAsia="zh-CN"/>
        </w:rPr>
        <w:t>技术负责人已取得一级造价工程师注册证书，并具有工程或工程经济类高级专业技</w:t>
      </w:r>
      <w:r>
        <w:rPr>
          <w:rFonts w:hint="eastAsia"/>
          <w:lang w:val="en-US" w:eastAsia="zh-CN"/>
        </w:rPr>
        <w:t>术</w:t>
      </w:r>
      <w:r>
        <w:rPr>
          <w:rFonts w:hint="default"/>
          <w:lang w:val="en-US" w:eastAsia="zh-CN"/>
        </w:rPr>
        <w:t>职称，且从事工程造价专业工作10年以上﹔</w:t>
      </w:r>
    </w:p>
    <w:p>
      <w:pPr>
        <w:numPr>
          <w:ilvl w:val="0"/>
          <w:numId w:val="0"/>
        </w:numPr>
        <w:rPr>
          <w:rFonts w:hint="default"/>
          <w:lang w:val="en-US" w:eastAsia="zh-CN"/>
        </w:rPr>
      </w:pPr>
      <w:r>
        <w:rPr>
          <w:rFonts w:hint="eastAsia"/>
          <w:lang w:val="en-US" w:eastAsia="zh-CN"/>
        </w:rPr>
        <w:t>（2）</w:t>
      </w:r>
      <w:r>
        <w:rPr>
          <w:rFonts w:hint="default"/>
          <w:lang w:val="en-US" w:eastAsia="zh-CN"/>
        </w:rPr>
        <w:t>专职专业人员不少于</w:t>
      </w:r>
      <w:r>
        <w:rPr>
          <w:rFonts w:hint="default"/>
          <w:color w:val="FF0000"/>
          <w:lang w:val="en-US" w:eastAsia="zh-CN"/>
        </w:rPr>
        <w:t>6</w:t>
      </w:r>
      <w:r>
        <w:rPr>
          <w:rFonts w:hint="default"/>
          <w:lang w:val="en-US" w:eastAsia="zh-CN"/>
        </w:rPr>
        <w:t>人,其中，具有工程（或工程经济）类中级以上专业技术职称或者取得二级造价工程师注册证书的人员不少于</w:t>
      </w:r>
      <w:r>
        <w:rPr>
          <w:rFonts w:hint="default"/>
          <w:color w:val="FF0000"/>
          <w:lang w:val="en-US" w:eastAsia="zh-CN"/>
        </w:rPr>
        <w:t>4</w:t>
      </w:r>
      <w:r>
        <w:rPr>
          <w:rFonts w:hint="default"/>
          <w:lang w:val="en-US" w:eastAsia="zh-CN"/>
        </w:rPr>
        <w:t>人﹔取得—级造价工程师注册证书的人员不少于</w:t>
      </w:r>
      <w:r>
        <w:rPr>
          <w:rFonts w:hint="default"/>
          <w:color w:val="FF0000"/>
          <w:lang w:val="en-US" w:eastAsia="zh-CN"/>
        </w:rPr>
        <w:t>3</w:t>
      </w:r>
      <w:r>
        <w:rPr>
          <w:rFonts w:hint="default"/>
          <w:lang w:val="en-US" w:eastAsia="zh-CN"/>
        </w:rPr>
        <w:t>人，其他人员具有从事工程造价专业工作的经历;</w:t>
      </w:r>
    </w:p>
    <w:p>
      <w:pPr>
        <w:numPr>
          <w:ilvl w:val="0"/>
          <w:numId w:val="0"/>
        </w:numPr>
        <w:rPr>
          <w:rFonts w:hint="default"/>
          <w:lang w:val="en-US" w:eastAsia="zh-CN"/>
        </w:rPr>
      </w:pPr>
      <w:r>
        <w:rPr>
          <w:rFonts w:hint="eastAsia"/>
          <w:lang w:val="en-US" w:eastAsia="zh-CN"/>
        </w:rPr>
        <w:t>（3）</w:t>
      </w:r>
      <w:r>
        <w:rPr>
          <w:rFonts w:hint="default"/>
          <w:lang w:val="en-US" w:eastAsia="zh-CN"/>
        </w:rPr>
        <w:t>企业与专职专</w:t>
      </w:r>
      <w:r>
        <w:rPr>
          <w:rFonts w:hint="eastAsia"/>
          <w:lang w:val="en-US" w:eastAsia="zh-CN"/>
        </w:rPr>
        <w:t>业</w:t>
      </w:r>
      <w:r>
        <w:rPr>
          <w:rFonts w:hint="default"/>
          <w:lang w:val="en-US" w:eastAsia="zh-CN"/>
        </w:rPr>
        <w:t>人员签订劳动合同，且专职专业人员符合国家规定的职年龄</w:t>
      </w:r>
      <w:r>
        <w:rPr>
          <w:rFonts w:hint="eastAsia"/>
          <w:lang w:val="en-US" w:eastAsia="zh-CN"/>
        </w:rPr>
        <w:t>（</w:t>
      </w:r>
      <w:r>
        <w:rPr>
          <w:rFonts w:hint="default"/>
          <w:lang w:val="en-US" w:eastAsia="zh-CN"/>
        </w:rPr>
        <w:t>出资人除外</w:t>
      </w:r>
      <w:r>
        <w:rPr>
          <w:rFonts w:hint="eastAsia"/>
          <w:lang w:val="en-US" w:eastAsia="zh-CN"/>
        </w:rPr>
        <w:t>）</w:t>
      </w:r>
      <w:r>
        <w:rPr>
          <w:rFonts w:hint="default"/>
          <w:lang w:val="en-US" w:eastAsia="zh-CN"/>
        </w:rPr>
        <w:t>﹔</w:t>
      </w:r>
    </w:p>
    <w:p>
      <w:pPr>
        <w:numPr>
          <w:ilvl w:val="0"/>
          <w:numId w:val="0"/>
        </w:numPr>
        <w:rPr>
          <w:rFonts w:hint="default"/>
          <w:lang w:val="en-US" w:eastAsia="zh-CN"/>
        </w:rPr>
      </w:pPr>
      <w:r>
        <w:rPr>
          <w:rFonts w:hint="eastAsia"/>
          <w:lang w:val="en-US" w:eastAsia="zh-CN"/>
        </w:rPr>
        <w:t>（4）</w:t>
      </w:r>
      <w:r>
        <w:rPr>
          <w:rFonts w:hint="default"/>
          <w:lang w:val="en-US" w:eastAsia="zh-CN"/>
        </w:rPr>
        <w:t>企业为本单位专职专</w:t>
      </w:r>
      <w:r>
        <w:rPr>
          <w:rFonts w:hint="eastAsia"/>
          <w:lang w:val="en-US" w:eastAsia="zh-CN"/>
        </w:rPr>
        <w:t>业</w:t>
      </w:r>
      <w:r>
        <w:rPr>
          <w:rFonts w:hint="default"/>
          <w:lang w:val="en-US" w:eastAsia="zh-CN"/>
        </w:rPr>
        <w:t>人员办理的社会基本养老保险手续齐全;</w:t>
      </w:r>
    </w:p>
    <w:p>
      <w:pPr>
        <w:numPr>
          <w:ilvl w:val="0"/>
          <w:numId w:val="0"/>
        </w:numPr>
        <w:rPr>
          <w:rFonts w:hint="default"/>
          <w:lang w:val="en-US" w:eastAsia="zh-CN"/>
        </w:rPr>
      </w:pPr>
      <w:r>
        <w:rPr>
          <w:rFonts w:hint="eastAsia"/>
          <w:lang w:val="en-US" w:eastAsia="zh-CN"/>
        </w:rPr>
        <w:t>（5）</w:t>
      </w:r>
      <w:r>
        <w:rPr>
          <w:rFonts w:hint="default"/>
          <w:lang w:val="en-US" w:eastAsia="zh-CN"/>
        </w:rPr>
        <w:t>暂定期内工程造价咨询营业收入累计不低于人民币50万元</w:t>
      </w:r>
      <w:r>
        <w:rPr>
          <w:rFonts w:hint="eastAsia"/>
          <w:lang w:val="en-US" w:eastAsia="zh-CN"/>
        </w:rPr>
        <w:t>；</w:t>
      </w:r>
    </w:p>
    <w:p>
      <w:pPr>
        <w:numPr>
          <w:ilvl w:val="0"/>
          <w:numId w:val="0"/>
        </w:numPr>
        <w:rPr>
          <w:rFonts w:hint="default"/>
          <w:lang w:val="en-US" w:eastAsia="zh-CN"/>
        </w:rPr>
      </w:pPr>
      <w:r>
        <w:rPr>
          <w:rFonts w:hint="eastAsia"/>
          <w:lang w:val="en-US" w:eastAsia="zh-CN"/>
        </w:rPr>
        <w:t>（6）</w:t>
      </w:r>
      <w:r>
        <w:rPr>
          <w:rFonts w:hint="default"/>
          <w:lang w:val="en-US" w:eastAsia="zh-CN"/>
        </w:rPr>
        <w:t>在申请核定资质等级之日前无违规行为。</w:t>
      </w: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b/>
          <w:bCs/>
          <w:sz w:val="28"/>
          <w:szCs w:val="28"/>
          <w:lang w:val="en-US" w:eastAsia="zh-CN"/>
        </w:rPr>
      </w:pPr>
      <w:r>
        <w:rPr>
          <w:rFonts w:hint="eastAsia"/>
          <w:b/>
          <w:bCs/>
          <w:sz w:val="28"/>
          <w:szCs w:val="28"/>
          <w:lang w:val="en-US" w:eastAsia="zh-CN"/>
        </w:rPr>
        <w:t>二、P28 业务承接</w:t>
      </w:r>
    </w:p>
    <w:p>
      <w:r>
        <w:drawing>
          <wp:inline distT="0" distB="0" distL="114300" distR="114300">
            <wp:extent cx="5272405" cy="1584325"/>
            <wp:effectExtent l="0" t="0" r="444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2405" cy="1584325"/>
                    </a:xfrm>
                    <a:prstGeom prst="rect">
                      <a:avLst/>
                    </a:prstGeom>
                    <a:noFill/>
                    <a:ln>
                      <a:noFill/>
                    </a:ln>
                  </pic:spPr>
                </pic:pic>
              </a:graphicData>
            </a:graphic>
          </wp:inline>
        </w:drawing>
      </w:r>
    </w:p>
    <w:p/>
    <w:p>
      <w:pPr>
        <w:numPr>
          <w:ilvl w:val="0"/>
          <w:numId w:val="0"/>
        </w:numPr>
        <w:rPr>
          <w:rFonts w:hint="eastAsia"/>
          <w:lang w:val="en-US" w:eastAsia="zh-CN"/>
        </w:rPr>
      </w:pPr>
      <w:r>
        <w:rPr>
          <w:rFonts w:hint="eastAsia"/>
          <w:lang w:val="en-US" w:eastAsia="zh-CN"/>
        </w:rPr>
        <w:t xml:space="preserve">修订详情： </w:t>
      </w:r>
    </w:p>
    <w:p>
      <w:r>
        <w:rPr>
          <w:rFonts w:hint="eastAsia"/>
        </w:rPr>
        <w:t>乙级可以从事</w:t>
      </w:r>
      <w:r>
        <w:rPr>
          <w:rFonts w:hint="eastAsia"/>
          <w:lang w:val="en-US" w:eastAsia="zh-CN"/>
        </w:rPr>
        <w:t>2亿</w:t>
      </w:r>
      <w:r>
        <w:rPr>
          <w:rFonts w:hint="eastAsia"/>
        </w:rPr>
        <w:t>元人民币以下项目的造价咨询业务</w:t>
      </w:r>
    </w:p>
    <w:p>
      <w:pPr>
        <w:rPr>
          <w:rFonts w:hint="default"/>
          <w:lang w:val="en-US" w:eastAsia="zh-CN"/>
        </w:rPr>
      </w:pPr>
    </w:p>
    <w:p>
      <w:pPr>
        <w:rPr>
          <w:rFonts w:hint="default"/>
          <w:lang w:val="en-US" w:eastAsia="zh-CN"/>
        </w:rPr>
      </w:pPr>
    </w:p>
    <w:p>
      <w:pPr>
        <w:numPr>
          <w:ilvl w:val="0"/>
          <w:numId w:val="2"/>
        </w:numPr>
        <w:rPr>
          <w:rFonts w:hint="eastAsia"/>
          <w:b/>
          <w:bCs/>
          <w:sz w:val="28"/>
          <w:szCs w:val="28"/>
          <w:lang w:val="en-US" w:eastAsia="zh-CN"/>
        </w:rPr>
      </w:pPr>
      <w:r>
        <w:rPr>
          <w:rFonts w:hint="eastAsia"/>
          <w:b/>
          <w:bCs/>
          <w:sz w:val="28"/>
          <w:szCs w:val="28"/>
          <w:lang w:val="en-US" w:eastAsia="zh-CN"/>
        </w:rPr>
        <w:t>P29 企业分支机构</w:t>
      </w:r>
    </w:p>
    <w:p>
      <w:pPr>
        <w:numPr>
          <w:ilvl w:val="0"/>
          <w:numId w:val="0"/>
        </w:numPr>
        <w:rPr>
          <w:rFonts w:hint="eastAsia"/>
          <w:b/>
          <w:bCs/>
          <w:sz w:val="28"/>
          <w:szCs w:val="28"/>
          <w:lang w:val="en-US" w:eastAsia="zh-CN"/>
        </w:rPr>
      </w:pPr>
      <w:r>
        <w:drawing>
          <wp:inline distT="0" distB="0" distL="114300" distR="114300">
            <wp:extent cx="5273040" cy="165735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3040" cy="1657350"/>
                    </a:xfrm>
                    <a:prstGeom prst="rect">
                      <a:avLst/>
                    </a:prstGeom>
                    <a:noFill/>
                    <a:ln>
                      <a:noFill/>
                    </a:ln>
                  </pic:spPr>
                </pic:pic>
              </a:graphicData>
            </a:graphic>
          </wp:inline>
        </w:drawing>
      </w:r>
    </w:p>
    <w:p>
      <w:pPr>
        <w:numPr>
          <w:ilvl w:val="0"/>
          <w:numId w:val="0"/>
        </w:numPr>
        <w:rPr>
          <w:rFonts w:hint="eastAsia"/>
          <w:lang w:val="en-US" w:eastAsia="zh-CN"/>
        </w:rPr>
      </w:pPr>
      <w:r>
        <w:rPr>
          <w:rFonts w:hint="eastAsia"/>
          <w:lang w:val="en-US" w:eastAsia="zh-CN"/>
        </w:rPr>
        <w:t xml:space="preserve">修订详情： </w:t>
      </w:r>
    </w:p>
    <w:p>
      <w:pPr>
        <w:rPr>
          <w:rFonts w:hint="default"/>
          <w:lang w:val="en-US" w:eastAsia="zh-CN"/>
        </w:rPr>
      </w:pPr>
      <w:r>
        <w:rPr>
          <w:rFonts w:hint="eastAsia"/>
          <w:lang w:val="en-US" w:eastAsia="zh-CN"/>
        </w:rPr>
        <w:t>删除此部分内容。</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numPr>
          <w:ilvl w:val="0"/>
          <w:numId w:val="2"/>
        </w:numPr>
        <w:rPr>
          <w:rFonts w:hint="eastAsia"/>
          <w:b/>
          <w:bCs/>
          <w:sz w:val="28"/>
          <w:szCs w:val="28"/>
          <w:lang w:val="en-US" w:eastAsia="zh-CN"/>
        </w:rPr>
      </w:pPr>
      <w:r>
        <w:rPr>
          <w:rFonts w:hint="eastAsia"/>
          <w:b/>
          <w:bCs/>
          <w:sz w:val="28"/>
          <w:szCs w:val="28"/>
          <w:lang w:val="en-US" w:eastAsia="zh-CN"/>
        </w:rPr>
        <w:t>P30 经营违规责任</w:t>
      </w:r>
    </w:p>
    <w:p>
      <w:pPr>
        <w:numPr>
          <w:ilvl w:val="0"/>
          <w:numId w:val="0"/>
        </w:numPr>
        <w:rPr>
          <w:rFonts w:hint="eastAsia"/>
          <w:b/>
          <w:bCs/>
          <w:sz w:val="28"/>
          <w:szCs w:val="28"/>
          <w:lang w:val="en-US" w:eastAsia="zh-CN"/>
        </w:rPr>
      </w:pPr>
      <w:r>
        <w:drawing>
          <wp:inline distT="0" distB="0" distL="114300" distR="114300">
            <wp:extent cx="5269865" cy="275653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69865" cy="2756535"/>
                    </a:xfrm>
                    <a:prstGeom prst="rect">
                      <a:avLst/>
                    </a:prstGeom>
                    <a:noFill/>
                    <a:ln>
                      <a:noFill/>
                    </a:ln>
                  </pic:spPr>
                </pic:pic>
              </a:graphicData>
            </a:graphic>
          </wp:inline>
        </w:drawing>
      </w:r>
    </w:p>
    <w:p>
      <w:pPr>
        <w:rPr>
          <w:rFonts w:hint="eastAsia"/>
          <w:lang w:val="en-US" w:eastAsia="zh-CN"/>
        </w:rPr>
      </w:pPr>
      <w:r>
        <w:rPr>
          <w:rFonts w:hint="eastAsia"/>
          <w:lang w:val="en-US" w:eastAsia="zh-CN"/>
        </w:rPr>
        <w:t>修订详情：</w:t>
      </w:r>
    </w:p>
    <w:p>
      <w:pPr>
        <w:rPr>
          <w:rFonts w:hint="eastAsia"/>
          <w:lang w:val="en-US" w:eastAsia="zh-CN"/>
        </w:rPr>
      </w:pPr>
      <w:r>
        <w:rPr>
          <w:rFonts w:hint="eastAsia"/>
          <w:lang w:val="en-US" w:eastAsia="zh-CN"/>
        </w:rPr>
        <w:t>删除“新设立的分支机构不备案的”</w:t>
      </w:r>
    </w:p>
    <w:p>
      <w:pPr>
        <w:rPr>
          <w:rFonts w:hint="eastAsia"/>
          <w:lang w:val="en-US" w:eastAsia="zh-CN"/>
        </w:rPr>
      </w:pPr>
    </w:p>
    <w:p>
      <w:pPr>
        <w:numPr>
          <w:ilvl w:val="0"/>
          <w:numId w:val="2"/>
        </w:numPr>
        <w:rPr>
          <w:rFonts w:hint="eastAsia"/>
          <w:b/>
          <w:bCs/>
          <w:sz w:val="28"/>
          <w:szCs w:val="28"/>
          <w:lang w:val="en-US" w:eastAsia="zh-CN"/>
        </w:rPr>
      </w:pPr>
      <w:r>
        <w:rPr>
          <w:rFonts w:hint="eastAsia"/>
          <w:b/>
          <w:bCs/>
          <w:sz w:val="28"/>
          <w:szCs w:val="28"/>
          <w:lang w:val="en-US" w:eastAsia="zh-CN"/>
        </w:rPr>
        <w:t>P33 AIA合同文本</w:t>
      </w:r>
    </w:p>
    <w:p>
      <w:pPr>
        <w:numPr>
          <w:ilvl w:val="0"/>
          <w:numId w:val="0"/>
        </w:numPr>
      </w:pPr>
      <w:r>
        <w:drawing>
          <wp:inline distT="0" distB="0" distL="114300" distR="114300">
            <wp:extent cx="5269865" cy="3119120"/>
            <wp:effectExtent l="0" t="0" r="698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69865" cy="3119120"/>
                    </a:xfrm>
                    <a:prstGeom prst="rect">
                      <a:avLst/>
                    </a:prstGeom>
                    <a:noFill/>
                    <a:ln>
                      <a:noFill/>
                    </a:ln>
                  </pic:spPr>
                </pic:pic>
              </a:graphicData>
            </a:graphic>
          </wp:inline>
        </w:drawing>
      </w:r>
    </w:p>
    <w:p>
      <w:pPr>
        <w:rPr>
          <w:rFonts w:hint="eastAsia"/>
          <w:lang w:val="en-US" w:eastAsia="zh-CN"/>
        </w:rPr>
      </w:pPr>
      <w:r>
        <w:rPr>
          <w:rFonts w:hint="eastAsia"/>
          <w:lang w:val="en-US" w:eastAsia="zh-CN"/>
        </w:rPr>
        <w:t>修订详情：</w:t>
      </w:r>
    </w:p>
    <w:p>
      <w:pPr>
        <w:rPr>
          <w:rFonts w:hint="default"/>
          <w:lang w:val="en-US" w:eastAsia="zh-CN"/>
        </w:rPr>
      </w:pPr>
      <w:r>
        <w:rPr>
          <w:rFonts w:hint="eastAsia"/>
          <w:lang w:val="en-US" w:eastAsia="zh-CN"/>
        </w:rPr>
        <w:t>美国建筑师学会（</w:t>
      </w:r>
      <w:r>
        <w:rPr>
          <w:rFonts w:hint="default"/>
          <w:lang w:val="en-US" w:eastAsia="zh-CN"/>
        </w:rPr>
        <w:t>AIA</w:t>
      </w:r>
      <w:r>
        <w:rPr>
          <w:rFonts w:hint="eastAsia"/>
          <w:lang w:val="en-US" w:eastAsia="zh-CN"/>
        </w:rPr>
        <w:t>）</w:t>
      </w:r>
      <w:r>
        <w:rPr>
          <w:rFonts w:hint="default"/>
          <w:lang w:val="en-US" w:eastAsia="zh-CN"/>
        </w:rPr>
        <w:t>的合同条件体系更为庞大，分为A、B</w:t>
      </w:r>
      <w:r>
        <w:rPr>
          <w:rFonts w:hint="eastAsia"/>
          <w:lang w:val="en-US" w:eastAsia="zh-CN"/>
        </w:rPr>
        <w:t>、C、</w:t>
      </w:r>
      <w:r>
        <w:rPr>
          <w:rFonts w:hint="default"/>
          <w:lang w:val="en-US" w:eastAsia="zh-CN"/>
        </w:rPr>
        <w:t>D</w:t>
      </w:r>
      <w:r>
        <w:rPr>
          <w:rFonts w:hint="eastAsia"/>
          <w:lang w:val="en-US" w:eastAsia="zh-CN"/>
        </w:rPr>
        <w:t>、</w:t>
      </w:r>
      <w:r>
        <w:rPr>
          <w:rFonts w:hint="default"/>
          <w:lang w:val="en-US" w:eastAsia="zh-CN"/>
        </w:rPr>
        <w:t>E、F</w:t>
      </w:r>
      <w:r>
        <w:rPr>
          <w:rFonts w:hint="eastAsia"/>
          <w:lang w:val="en-US" w:eastAsia="zh-CN"/>
        </w:rPr>
        <w:t>、</w:t>
      </w:r>
      <w:r>
        <w:rPr>
          <w:rFonts w:hint="default"/>
          <w:lang w:val="en-US" w:eastAsia="zh-CN"/>
        </w:rPr>
        <w:t>G系列</w:t>
      </w:r>
      <w:r>
        <w:rPr>
          <w:rFonts w:hint="eastAsia"/>
          <w:lang w:val="en-US" w:eastAsia="zh-CN"/>
        </w:rPr>
        <w:t>。</w:t>
      </w:r>
      <w:r>
        <w:rPr>
          <w:rFonts w:hint="default"/>
          <w:lang w:val="en-US" w:eastAsia="zh-CN"/>
        </w:rPr>
        <w:t>其中</w:t>
      </w:r>
      <w:r>
        <w:rPr>
          <w:rFonts w:hint="eastAsia"/>
          <w:lang w:val="en-US" w:eastAsia="zh-CN"/>
        </w:rPr>
        <w:t>，A</w:t>
      </w:r>
      <w:r>
        <w:rPr>
          <w:rFonts w:hint="default"/>
          <w:lang w:val="en-US" w:eastAsia="zh-CN"/>
        </w:rPr>
        <w:t>系列是关于</w:t>
      </w:r>
      <w:r>
        <w:rPr>
          <w:rFonts w:hint="eastAsia"/>
          <w:lang w:val="en-US" w:eastAsia="zh-CN"/>
        </w:rPr>
        <w:t>业</w:t>
      </w:r>
      <w:r>
        <w:rPr>
          <w:rFonts w:hint="default"/>
          <w:lang w:val="en-US" w:eastAsia="zh-CN"/>
        </w:rPr>
        <w:t>主与施工承包商、CM承包商、</w:t>
      </w:r>
      <w:r>
        <w:rPr>
          <w:rFonts w:hint="eastAsia"/>
          <w:lang w:val="en-US" w:eastAsia="zh-CN"/>
        </w:rPr>
        <w:t>供</w:t>
      </w:r>
      <w:r>
        <w:rPr>
          <w:rFonts w:hint="default"/>
          <w:lang w:val="en-US" w:eastAsia="zh-CN"/>
        </w:rPr>
        <w:t>应商之间，以及总承包商与分包商之间的合</w:t>
      </w:r>
      <w:r>
        <w:rPr>
          <w:rFonts w:hint="eastAsia"/>
          <w:lang w:val="en-US" w:eastAsia="zh-CN"/>
        </w:rPr>
        <w:t>同文</w:t>
      </w:r>
      <w:r>
        <w:rPr>
          <w:rFonts w:hint="default"/>
          <w:lang w:val="en-US" w:eastAsia="zh-CN"/>
        </w:rPr>
        <w:t>本</w:t>
      </w:r>
      <w:r>
        <w:rPr>
          <w:rFonts w:hint="eastAsia"/>
          <w:lang w:val="en-US" w:eastAsia="zh-CN"/>
        </w:rPr>
        <w:t>；</w:t>
      </w:r>
      <w:r>
        <w:rPr>
          <w:rFonts w:hint="default"/>
          <w:lang w:val="en-US" w:eastAsia="zh-CN"/>
        </w:rPr>
        <w:t>B系列是关于</w:t>
      </w:r>
      <w:r>
        <w:rPr>
          <w:rFonts w:hint="eastAsia"/>
          <w:lang w:val="en-US" w:eastAsia="zh-CN"/>
        </w:rPr>
        <w:t>业</w:t>
      </w:r>
      <w:r>
        <w:rPr>
          <w:rFonts w:hint="default"/>
          <w:lang w:val="en-US" w:eastAsia="zh-CN"/>
        </w:rPr>
        <w:t>主与提</w:t>
      </w:r>
      <w:r>
        <w:rPr>
          <w:rFonts w:hint="eastAsia"/>
          <w:lang w:val="en-US" w:eastAsia="zh-CN"/>
        </w:rPr>
        <w:t>供</w:t>
      </w:r>
      <w:r>
        <w:rPr>
          <w:rFonts w:hint="default"/>
          <w:lang w:val="en-US" w:eastAsia="zh-CN"/>
        </w:rPr>
        <w:t>专</w:t>
      </w:r>
      <w:r>
        <w:rPr>
          <w:rFonts w:hint="eastAsia"/>
          <w:lang w:val="en-US" w:eastAsia="zh-CN"/>
        </w:rPr>
        <w:t>业服</w:t>
      </w:r>
      <w:r>
        <w:rPr>
          <w:rFonts w:hint="default"/>
          <w:lang w:val="en-US" w:eastAsia="zh-CN"/>
        </w:rPr>
        <w:t>务的建师之间的合同文本</w:t>
      </w:r>
      <w:r>
        <w:rPr>
          <w:rFonts w:hint="eastAsia"/>
          <w:lang w:val="en-US" w:eastAsia="zh-CN"/>
        </w:rPr>
        <w:t>；C</w:t>
      </w:r>
      <w:r>
        <w:rPr>
          <w:rFonts w:hint="default"/>
          <w:lang w:val="en-US" w:eastAsia="zh-CN"/>
        </w:rPr>
        <w:t>系列是关于</w:t>
      </w:r>
      <w:r>
        <w:rPr>
          <w:rFonts w:hint="eastAsia"/>
          <w:lang w:val="en-US" w:eastAsia="zh-CN"/>
        </w:rPr>
        <w:t>建筑师</w:t>
      </w:r>
      <w:r>
        <w:rPr>
          <w:rFonts w:hint="default"/>
          <w:lang w:val="en-US" w:eastAsia="zh-CN"/>
        </w:rPr>
        <w:t>与提</w:t>
      </w:r>
      <w:r>
        <w:rPr>
          <w:rFonts w:hint="eastAsia"/>
          <w:lang w:val="en-US" w:eastAsia="zh-CN"/>
        </w:rPr>
        <w:t>供</w:t>
      </w:r>
      <w:r>
        <w:rPr>
          <w:rFonts w:hint="default"/>
          <w:lang w:val="en-US" w:eastAsia="zh-CN"/>
        </w:rPr>
        <w:t>专</w:t>
      </w:r>
      <w:r>
        <w:rPr>
          <w:rFonts w:hint="eastAsia"/>
          <w:lang w:val="en-US" w:eastAsia="zh-CN"/>
        </w:rPr>
        <w:t>业服</w:t>
      </w:r>
      <w:r>
        <w:rPr>
          <w:rFonts w:hint="default"/>
          <w:lang w:val="en-US" w:eastAsia="zh-CN"/>
        </w:rPr>
        <w:t>务的咨询机构之间的合同文本</w:t>
      </w:r>
      <w:r>
        <w:rPr>
          <w:rFonts w:hint="eastAsia"/>
          <w:lang w:val="en-US" w:eastAsia="zh-CN"/>
        </w:rPr>
        <w:t>；</w:t>
      </w:r>
      <w:r>
        <w:rPr>
          <w:rFonts w:hint="default"/>
          <w:lang w:val="en-US" w:eastAsia="zh-CN"/>
        </w:rPr>
        <w:t>D系列是</w:t>
      </w:r>
      <w:r>
        <w:rPr>
          <w:rFonts w:hint="eastAsia"/>
          <w:lang w:val="en-US" w:eastAsia="zh-CN"/>
        </w:rPr>
        <w:t>建筑师</w:t>
      </w:r>
      <w:r>
        <w:rPr>
          <w:rFonts w:hint="default"/>
          <w:lang w:val="en-US" w:eastAsia="zh-CN"/>
        </w:rPr>
        <w:t>行</w:t>
      </w:r>
      <w:r>
        <w:rPr>
          <w:rFonts w:hint="eastAsia"/>
          <w:lang w:val="en-US" w:eastAsia="zh-CN"/>
        </w:rPr>
        <w:t>业</w:t>
      </w:r>
      <w:r>
        <w:rPr>
          <w:rFonts w:hint="default"/>
          <w:lang w:val="en-US" w:eastAsia="zh-CN"/>
        </w:rPr>
        <w:t>所用的</w:t>
      </w:r>
      <w:r>
        <w:rPr>
          <w:rFonts w:hint="eastAsia"/>
          <w:lang w:val="en-US" w:eastAsia="zh-CN"/>
        </w:rPr>
        <w:t>文</w:t>
      </w:r>
      <w:r>
        <w:rPr>
          <w:rFonts w:hint="default"/>
          <w:lang w:val="en-US" w:eastAsia="zh-CN"/>
        </w:rPr>
        <w:t>件</w:t>
      </w:r>
      <w:r>
        <w:rPr>
          <w:rFonts w:hint="eastAsia"/>
          <w:lang w:val="en-US" w:eastAsia="zh-CN"/>
        </w:rPr>
        <w:t>；</w:t>
      </w:r>
      <w:r>
        <w:rPr>
          <w:rFonts w:hint="default"/>
          <w:lang w:val="en-US" w:eastAsia="zh-CN"/>
        </w:rPr>
        <w:t>E系列是合</w:t>
      </w:r>
    </w:p>
    <w:p>
      <w:pPr>
        <w:rPr>
          <w:rFonts w:hint="default"/>
          <w:lang w:val="en-US" w:eastAsia="zh-CN"/>
        </w:rPr>
      </w:pPr>
      <w:r>
        <w:rPr>
          <w:rFonts w:hint="eastAsia"/>
          <w:lang w:val="en-US" w:eastAsia="zh-CN"/>
        </w:rPr>
        <w:t>同</w:t>
      </w:r>
      <w:r>
        <w:rPr>
          <w:rFonts w:hint="default"/>
          <w:lang w:val="en-US" w:eastAsia="zh-CN"/>
        </w:rPr>
        <w:t>和</w:t>
      </w:r>
      <w:r>
        <w:rPr>
          <w:rFonts w:hint="eastAsia"/>
          <w:lang w:val="en-US" w:eastAsia="zh-CN"/>
        </w:rPr>
        <w:t>办</w:t>
      </w:r>
      <w:r>
        <w:rPr>
          <w:rFonts w:hint="default"/>
          <w:lang w:val="en-US" w:eastAsia="zh-CN"/>
        </w:rPr>
        <w:t>公</w:t>
      </w:r>
      <w:r>
        <w:rPr>
          <w:rFonts w:hint="eastAsia"/>
          <w:lang w:val="en-US" w:eastAsia="zh-CN"/>
        </w:rPr>
        <w:t>管理</w:t>
      </w:r>
      <w:r>
        <w:rPr>
          <w:rFonts w:hint="default"/>
          <w:lang w:val="en-US" w:eastAsia="zh-CN"/>
        </w:rPr>
        <w:t>中使用的</w:t>
      </w:r>
      <w:r>
        <w:rPr>
          <w:rFonts w:hint="eastAsia"/>
          <w:lang w:val="en-US" w:eastAsia="zh-CN"/>
        </w:rPr>
        <w:t>文</w:t>
      </w:r>
      <w:r>
        <w:rPr>
          <w:rFonts w:hint="default"/>
          <w:lang w:val="en-US" w:eastAsia="zh-CN"/>
        </w:rPr>
        <w:t>件</w:t>
      </w:r>
      <w:r>
        <w:rPr>
          <w:rFonts w:hint="eastAsia"/>
          <w:lang w:val="en-US" w:eastAsia="zh-CN"/>
        </w:rPr>
        <w:t>；</w:t>
      </w:r>
      <w:r>
        <w:rPr>
          <w:rFonts w:hint="default"/>
          <w:lang w:val="en-US" w:eastAsia="zh-CN"/>
        </w:rPr>
        <w:t>F系列是财务管理表格</w:t>
      </w:r>
      <w:r>
        <w:rPr>
          <w:rFonts w:hint="eastAsia"/>
          <w:lang w:val="en-US" w:eastAsia="zh-CN"/>
        </w:rPr>
        <w:t>；</w:t>
      </w:r>
      <w:r>
        <w:rPr>
          <w:rFonts w:hint="default"/>
          <w:lang w:val="en-US" w:eastAsia="zh-CN"/>
        </w:rPr>
        <w:t>G系列是建筑师企业与项目管理中使用的文件</w:t>
      </w:r>
      <w:r>
        <w:rPr>
          <w:rFonts w:hint="eastAsia"/>
          <w:lang w:val="en-US" w:eastAsia="zh-CN"/>
        </w:rPr>
        <w:t>。</w:t>
      </w:r>
      <w:r>
        <w:rPr>
          <w:rFonts w:hint="default"/>
          <w:lang w:val="en-US" w:eastAsia="zh-CN"/>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BF75"/>
    <w:multiLevelType w:val="singleLevel"/>
    <w:tmpl w:val="5E37BF75"/>
    <w:lvl w:ilvl="0" w:tentative="0">
      <w:start w:val="1"/>
      <w:numFmt w:val="decimal"/>
      <w:lvlText w:val="%1."/>
      <w:lvlJc w:val="left"/>
      <w:pPr>
        <w:tabs>
          <w:tab w:val="left" w:pos="312"/>
        </w:tabs>
      </w:pPr>
    </w:lvl>
  </w:abstractNum>
  <w:abstractNum w:abstractNumId="1">
    <w:nsid w:val="6495AF4E"/>
    <w:multiLevelType w:val="singleLevel"/>
    <w:tmpl w:val="6495AF4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37AF8"/>
    <w:rsid w:val="0A554A59"/>
    <w:rsid w:val="0F1B5379"/>
    <w:rsid w:val="13E004C7"/>
    <w:rsid w:val="78B3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2020-08-26T06:44:00Z</dcterms:created>
  <dc:creator>姜悦</dc:creator>
  <cp:lastModifiedBy>Administrator</cp:lastModifiedBy>
  <dcterms:modified xsi:type="dcterms:W3CDTF">2021-02-19T02:44:08Z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