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93" w:rsidRDefault="009E5D37">
      <w:pPr>
        <w:rPr>
          <w:rFonts w:asciiTheme="minorEastAsia" w:hAnsiTheme="minorEastAsia" w:hint="eastAsia"/>
          <w:b/>
          <w:bCs/>
          <w:color w:val="0000FF"/>
          <w:szCs w:val="21"/>
        </w:rPr>
      </w:pPr>
      <w:r w:rsidRPr="009E5D37">
        <w:rPr>
          <w:rFonts w:asciiTheme="minorEastAsia" w:hAnsiTheme="minorEastAsia" w:hint="eastAsia"/>
          <w:b/>
          <w:bCs/>
          <w:color w:val="0000FF"/>
          <w:szCs w:val="21"/>
        </w:rPr>
        <w:t xml:space="preserve">勘正 </w:t>
      </w:r>
      <w:r w:rsidRPr="009E5D37">
        <w:rPr>
          <w:rFonts w:asciiTheme="minorEastAsia" w:hAnsiTheme="minorEastAsia" w:cs="Calibri"/>
          <w:b/>
          <w:bCs/>
          <w:color w:val="0000FF"/>
          <w:szCs w:val="21"/>
        </w:rPr>
        <w:t>1</w:t>
      </w:r>
      <w:r w:rsidRPr="009E5D37">
        <w:rPr>
          <w:rFonts w:asciiTheme="minorEastAsia" w:hAnsiTheme="minorEastAsia" w:hint="eastAsia"/>
          <w:b/>
          <w:bCs/>
          <w:color w:val="0000FF"/>
          <w:szCs w:val="21"/>
        </w:rPr>
        <w:t xml:space="preserve">：本书第 </w:t>
      </w:r>
      <w:r>
        <w:rPr>
          <w:rFonts w:asciiTheme="minorEastAsia" w:hAnsiTheme="minorEastAsia" w:cs="Calibri" w:hint="eastAsia"/>
          <w:b/>
          <w:bCs/>
          <w:color w:val="0000FF"/>
          <w:szCs w:val="21"/>
        </w:rPr>
        <w:t>31</w:t>
      </w:r>
      <w:r w:rsidRPr="009E5D37">
        <w:rPr>
          <w:rFonts w:asciiTheme="minorEastAsia" w:hAnsiTheme="minorEastAsia" w:hint="eastAsia"/>
          <w:b/>
          <w:bCs/>
          <w:color w:val="0000FF"/>
          <w:szCs w:val="21"/>
        </w:rPr>
        <w:t>页</w:t>
      </w:r>
      <w:r>
        <w:rPr>
          <w:rFonts w:asciiTheme="minorEastAsia" w:hAnsiTheme="minorEastAsia" w:hint="eastAsia"/>
          <w:b/>
          <w:bCs/>
          <w:color w:val="0000FF"/>
          <w:szCs w:val="21"/>
        </w:rPr>
        <w:t>“抗分析能力”修改为“抗风险能力”。</w:t>
      </w:r>
    </w:p>
    <w:p w:rsidR="009E5D37" w:rsidRDefault="009E5D37">
      <w:pPr>
        <w:rPr>
          <w:rFonts w:asciiTheme="minorEastAsia" w:hAnsiTheme="minorEastAsia" w:hint="eastAsia"/>
          <w:szCs w:val="21"/>
        </w:rPr>
      </w:pPr>
      <w:r>
        <w:rPr>
          <w:noProof/>
        </w:rPr>
        <w:drawing>
          <wp:inline distT="0" distB="0" distL="0" distR="0" wp14:anchorId="35D6DAD3" wp14:editId="1460497F">
            <wp:extent cx="5274310" cy="891261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5DF" w:rsidRDefault="008945DF" w:rsidP="008945DF">
      <w:pPr>
        <w:rPr>
          <w:rFonts w:asciiTheme="minorEastAsia" w:hAnsiTheme="minorEastAsia" w:hint="eastAsia"/>
          <w:b/>
          <w:bCs/>
          <w:color w:val="0000FF"/>
          <w:szCs w:val="21"/>
        </w:rPr>
      </w:pPr>
    </w:p>
    <w:p w:rsidR="008945DF" w:rsidRDefault="008945DF" w:rsidP="008945DF">
      <w:pPr>
        <w:rPr>
          <w:rFonts w:asciiTheme="minorEastAsia" w:hAnsiTheme="minorEastAsia" w:hint="eastAsia"/>
          <w:b/>
          <w:bCs/>
          <w:color w:val="0000FF"/>
          <w:szCs w:val="21"/>
        </w:rPr>
      </w:pPr>
      <w:r w:rsidRPr="009E5D37">
        <w:rPr>
          <w:rFonts w:asciiTheme="minorEastAsia" w:hAnsiTheme="minorEastAsia" w:hint="eastAsia"/>
          <w:b/>
          <w:bCs/>
          <w:color w:val="0000FF"/>
          <w:szCs w:val="21"/>
        </w:rPr>
        <w:t>勘正</w:t>
      </w:r>
      <w:r>
        <w:rPr>
          <w:rFonts w:asciiTheme="minorEastAsia" w:hAnsiTheme="minorEastAsia" w:cs="Calibri" w:hint="eastAsia"/>
          <w:b/>
          <w:bCs/>
          <w:color w:val="0000FF"/>
          <w:szCs w:val="21"/>
        </w:rPr>
        <w:t>2</w:t>
      </w:r>
      <w:r w:rsidRPr="009E5D37">
        <w:rPr>
          <w:rFonts w:asciiTheme="minorEastAsia" w:hAnsiTheme="minorEastAsia" w:hint="eastAsia"/>
          <w:b/>
          <w:bCs/>
          <w:color w:val="0000FF"/>
          <w:szCs w:val="21"/>
        </w:rPr>
        <w:t>：本书第</w:t>
      </w:r>
      <w:r>
        <w:rPr>
          <w:rFonts w:asciiTheme="minorEastAsia" w:hAnsiTheme="minorEastAsia" w:cs="Calibri" w:hint="eastAsia"/>
          <w:b/>
          <w:bCs/>
          <w:color w:val="0000FF"/>
          <w:szCs w:val="21"/>
        </w:rPr>
        <w:t>62</w:t>
      </w:r>
      <w:r w:rsidRPr="009E5D37">
        <w:rPr>
          <w:rFonts w:asciiTheme="minorEastAsia" w:hAnsiTheme="minorEastAsia" w:hint="eastAsia"/>
          <w:b/>
          <w:bCs/>
          <w:color w:val="0000FF"/>
          <w:szCs w:val="21"/>
        </w:rPr>
        <w:t>页</w:t>
      </w:r>
      <w:r>
        <w:rPr>
          <w:rFonts w:asciiTheme="minorEastAsia" w:hAnsiTheme="minorEastAsia" w:hint="eastAsia"/>
          <w:b/>
          <w:bCs/>
          <w:color w:val="0000FF"/>
          <w:szCs w:val="21"/>
        </w:rPr>
        <w:t>，对“</w:t>
      </w:r>
      <w:r>
        <w:rPr>
          <w:rFonts w:asciiTheme="minorEastAsia" w:hAnsiTheme="minorEastAsia" w:hint="eastAsia"/>
          <w:b/>
          <w:bCs/>
          <w:color w:val="0000FF"/>
          <w:szCs w:val="21"/>
        </w:rPr>
        <w:t>（2）非流动资产</w:t>
      </w:r>
      <w:r>
        <w:rPr>
          <w:rFonts w:asciiTheme="minorEastAsia" w:hAnsiTheme="minorEastAsia" w:hint="eastAsia"/>
          <w:b/>
          <w:bCs/>
          <w:color w:val="0000FF"/>
          <w:szCs w:val="21"/>
        </w:rPr>
        <w:t>”修改为“</w:t>
      </w:r>
      <w:r w:rsidRPr="008945DF">
        <w:rPr>
          <w:rFonts w:asciiTheme="minorEastAsia" w:hAnsiTheme="minorEastAsia"/>
          <w:b/>
          <w:bCs/>
          <w:color w:val="0000FF"/>
          <w:szCs w:val="21"/>
        </w:rPr>
        <w:t>包括债权投资</w:t>
      </w:r>
      <w:r>
        <w:rPr>
          <w:rFonts w:asciiTheme="minorEastAsia" w:hAnsiTheme="minorEastAsia" w:hint="eastAsia"/>
          <w:b/>
          <w:bCs/>
          <w:color w:val="0000FF"/>
          <w:szCs w:val="21"/>
        </w:rPr>
        <w:t>、</w:t>
      </w:r>
      <w:r w:rsidRPr="008945DF">
        <w:rPr>
          <w:rFonts w:asciiTheme="minorEastAsia" w:hAnsiTheme="minorEastAsia"/>
          <w:b/>
          <w:bCs/>
          <w:color w:val="0000FF"/>
          <w:szCs w:val="21"/>
        </w:rPr>
        <w:t>其他债权投资、长期应收款、长期股权投资、其他权益工具投资</w:t>
      </w:r>
      <w:r>
        <w:rPr>
          <w:rFonts w:asciiTheme="minorEastAsia" w:hAnsiTheme="minorEastAsia" w:hint="eastAsia"/>
          <w:b/>
          <w:bCs/>
          <w:color w:val="0000FF"/>
          <w:szCs w:val="21"/>
        </w:rPr>
        <w:t>、</w:t>
      </w:r>
      <w:r w:rsidRPr="008945DF">
        <w:rPr>
          <w:rFonts w:asciiTheme="minorEastAsia" w:hAnsiTheme="minorEastAsia"/>
          <w:b/>
          <w:bCs/>
          <w:color w:val="0000FF"/>
          <w:szCs w:val="21"/>
        </w:rPr>
        <w:t>其他非流动金融资产</w:t>
      </w:r>
      <w:r>
        <w:rPr>
          <w:rFonts w:asciiTheme="minorEastAsia" w:hAnsiTheme="minorEastAsia" w:hint="eastAsia"/>
          <w:b/>
          <w:bCs/>
          <w:color w:val="0000FF"/>
          <w:szCs w:val="21"/>
        </w:rPr>
        <w:t>、</w:t>
      </w:r>
      <w:r w:rsidRPr="008945DF">
        <w:rPr>
          <w:rFonts w:asciiTheme="minorEastAsia" w:hAnsiTheme="minorEastAsia"/>
          <w:b/>
          <w:bCs/>
          <w:color w:val="0000FF"/>
          <w:szCs w:val="21"/>
        </w:rPr>
        <w:t>投资性房地产</w:t>
      </w:r>
      <w:r>
        <w:rPr>
          <w:rFonts w:asciiTheme="minorEastAsia" w:hAnsiTheme="minorEastAsia" w:hint="eastAsia"/>
          <w:b/>
          <w:bCs/>
          <w:color w:val="0000FF"/>
          <w:szCs w:val="21"/>
        </w:rPr>
        <w:t>、</w:t>
      </w:r>
      <w:r w:rsidRPr="008945DF">
        <w:rPr>
          <w:rFonts w:asciiTheme="minorEastAsia" w:hAnsiTheme="minorEastAsia"/>
          <w:b/>
          <w:bCs/>
          <w:color w:val="0000FF"/>
          <w:szCs w:val="21"/>
        </w:rPr>
        <w:t>固定资产</w:t>
      </w:r>
      <w:r>
        <w:rPr>
          <w:rFonts w:asciiTheme="minorEastAsia" w:hAnsiTheme="minorEastAsia" w:hint="eastAsia"/>
          <w:b/>
          <w:bCs/>
          <w:color w:val="0000FF"/>
          <w:szCs w:val="21"/>
        </w:rPr>
        <w:t>、</w:t>
      </w:r>
      <w:r w:rsidRPr="008945DF">
        <w:rPr>
          <w:rFonts w:asciiTheme="minorEastAsia" w:hAnsiTheme="minorEastAsia"/>
          <w:b/>
          <w:bCs/>
          <w:color w:val="0000FF"/>
          <w:szCs w:val="21"/>
        </w:rPr>
        <w:t>在建工程、生产性生物资产、油气资产、 无形资产、开发支出</w:t>
      </w:r>
      <w:r>
        <w:rPr>
          <w:rFonts w:asciiTheme="minorEastAsia" w:hAnsiTheme="minorEastAsia" w:hint="eastAsia"/>
          <w:b/>
          <w:bCs/>
          <w:color w:val="0000FF"/>
          <w:szCs w:val="21"/>
        </w:rPr>
        <w:t>、</w:t>
      </w:r>
      <w:r w:rsidRPr="008945DF">
        <w:rPr>
          <w:rFonts w:asciiTheme="minorEastAsia" w:hAnsiTheme="minorEastAsia"/>
          <w:b/>
          <w:bCs/>
          <w:color w:val="0000FF"/>
          <w:szCs w:val="21"/>
        </w:rPr>
        <w:t>商誉、长期待摊费用、递延所得税资产、其他非流动资产</w:t>
      </w:r>
      <w:r w:rsidRPr="00EF38CB">
        <w:rPr>
          <w:rFonts w:asciiTheme="minorEastAsia" w:hAnsiTheme="minorEastAsia"/>
          <w:b/>
          <w:bCs/>
          <w:color w:val="0000FF"/>
          <w:szCs w:val="21"/>
        </w:rPr>
        <w:t>。</w:t>
      </w:r>
      <w:r>
        <w:rPr>
          <w:rFonts w:asciiTheme="minorEastAsia" w:hAnsiTheme="minorEastAsia" w:hint="eastAsia"/>
          <w:b/>
          <w:bCs/>
          <w:color w:val="0000FF"/>
          <w:szCs w:val="21"/>
        </w:rPr>
        <w:t>”</w:t>
      </w:r>
    </w:p>
    <w:p w:rsidR="008945DF" w:rsidRDefault="008945DF">
      <w:pPr>
        <w:rPr>
          <w:rFonts w:asciiTheme="minorEastAsia" w:hAnsiTheme="minorEastAsia" w:hint="eastAsia"/>
          <w:szCs w:val="21"/>
        </w:rPr>
      </w:pPr>
      <w:r>
        <w:rPr>
          <w:noProof/>
        </w:rPr>
        <w:drawing>
          <wp:inline distT="0" distB="0" distL="0" distR="0" wp14:anchorId="171A68F2" wp14:editId="7DEA7047">
            <wp:extent cx="5274310" cy="942113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5DF" w:rsidRDefault="008945DF">
      <w:pPr>
        <w:rPr>
          <w:rFonts w:asciiTheme="minorEastAsia" w:hAnsiTheme="minorEastAsia" w:hint="eastAsia"/>
          <w:szCs w:val="21"/>
        </w:rPr>
      </w:pPr>
    </w:p>
    <w:p w:rsidR="00EF38CB" w:rsidRDefault="00EF38CB" w:rsidP="00EF38CB">
      <w:pPr>
        <w:rPr>
          <w:rFonts w:asciiTheme="minorEastAsia" w:hAnsiTheme="minorEastAsia" w:hint="eastAsia"/>
          <w:b/>
          <w:bCs/>
          <w:color w:val="0000FF"/>
          <w:szCs w:val="21"/>
        </w:rPr>
      </w:pPr>
      <w:r w:rsidRPr="009E5D37">
        <w:rPr>
          <w:rFonts w:asciiTheme="minorEastAsia" w:hAnsiTheme="minorEastAsia" w:hint="eastAsia"/>
          <w:b/>
          <w:bCs/>
          <w:color w:val="0000FF"/>
          <w:szCs w:val="21"/>
        </w:rPr>
        <w:t>勘正</w:t>
      </w:r>
      <w:r w:rsidR="008945DF">
        <w:rPr>
          <w:rFonts w:asciiTheme="minorEastAsia" w:hAnsiTheme="minorEastAsia" w:cs="Calibri" w:hint="eastAsia"/>
          <w:b/>
          <w:bCs/>
          <w:color w:val="0000FF"/>
          <w:szCs w:val="21"/>
        </w:rPr>
        <w:t>3</w:t>
      </w:r>
      <w:r w:rsidRPr="009E5D37">
        <w:rPr>
          <w:rFonts w:asciiTheme="minorEastAsia" w:hAnsiTheme="minorEastAsia" w:hint="eastAsia"/>
          <w:b/>
          <w:bCs/>
          <w:color w:val="0000FF"/>
          <w:szCs w:val="21"/>
        </w:rPr>
        <w:t>：本书第</w:t>
      </w:r>
      <w:r>
        <w:rPr>
          <w:rFonts w:asciiTheme="minorEastAsia" w:hAnsiTheme="minorEastAsia" w:cs="Calibri" w:hint="eastAsia"/>
          <w:b/>
          <w:bCs/>
          <w:color w:val="0000FF"/>
          <w:szCs w:val="21"/>
        </w:rPr>
        <w:t>69</w:t>
      </w:r>
      <w:r w:rsidRPr="009E5D37">
        <w:rPr>
          <w:rFonts w:asciiTheme="minorEastAsia" w:hAnsiTheme="minorEastAsia" w:hint="eastAsia"/>
          <w:b/>
          <w:bCs/>
          <w:color w:val="0000FF"/>
          <w:szCs w:val="21"/>
        </w:rPr>
        <w:t>页</w:t>
      </w:r>
      <w:r>
        <w:rPr>
          <w:rFonts w:asciiTheme="minorEastAsia" w:hAnsiTheme="minorEastAsia" w:hint="eastAsia"/>
          <w:b/>
          <w:bCs/>
          <w:color w:val="0000FF"/>
          <w:szCs w:val="21"/>
        </w:rPr>
        <w:t>，对“</w:t>
      </w:r>
      <w:r>
        <w:rPr>
          <w:rFonts w:asciiTheme="minorEastAsia" w:hAnsiTheme="minorEastAsia" w:hint="eastAsia"/>
          <w:b/>
          <w:bCs/>
          <w:color w:val="0000FF"/>
          <w:szCs w:val="21"/>
        </w:rPr>
        <w:t>3、营业外支出</w:t>
      </w:r>
      <w:r>
        <w:rPr>
          <w:rFonts w:asciiTheme="minorEastAsia" w:hAnsiTheme="minorEastAsia" w:hint="eastAsia"/>
          <w:b/>
          <w:bCs/>
          <w:color w:val="0000FF"/>
          <w:szCs w:val="21"/>
        </w:rPr>
        <w:t>”修改为“</w:t>
      </w:r>
      <w:r w:rsidRPr="00EF38CB">
        <w:rPr>
          <w:rFonts w:asciiTheme="minorEastAsia" w:hAnsiTheme="minorEastAsia"/>
          <w:b/>
          <w:bCs/>
          <w:color w:val="0000FF"/>
          <w:szCs w:val="21"/>
        </w:rPr>
        <w:t>主要包括公益性捐赠支出、非常损失、盘亏损失、非流动资产毁损报废损失等。</w:t>
      </w:r>
      <w:r>
        <w:rPr>
          <w:rFonts w:asciiTheme="minorEastAsia" w:hAnsiTheme="minorEastAsia" w:hint="eastAsia"/>
          <w:b/>
          <w:bCs/>
          <w:color w:val="0000FF"/>
          <w:szCs w:val="21"/>
        </w:rPr>
        <w:t>”</w:t>
      </w:r>
    </w:p>
    <w:p w:rsidR="009E5D37" w:rsidRDefault="00EF38CB">
      <w:pPr>
        <w:rPr>
          <w:rFonts w:asciiTheme="minorEastAsia" w:hAnsiTheme="minorEastAsia" w:hint="eastAsia"/>
          <w:szCs w:val="21"/>
        </w:rPr>
      </w:pPr>
      <w:r>
        <w:rPr>
          <w:noProof/>
        </w:rPr>
        <w:drawing>
          <wp:inline distT="0" distB="0" distL="0" distR="0" wp14:anchorId="4A72C222" wp14:editId="037800E5">
            <wp:extent cx="5274310" cy="723091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78F" w:rsidRDefault="0068178F" w:rsidP="0068178F">
      <w:pPr>
        <w:rPr>
          <w:rFonts w:asciiTheme="minorEastAsia" w:hAnsiTheme="minorEastAsia" w:hint="eastAsia"/>
          <w:b/>
          <w:bCs/>
          <w:color w:val="0000FF"/>
          <w:szCs w:val="21"/>
        </w:rPr>
      </w:pPr>
    </w:p>
    <w:p w:rsidR="0068178F" w:rsidRDefault="0068178F" w:rsidP="0068178F">
      <w:pPr>
        <w:rPr>
          <w:rFonts w:asciiTheme="minorEastAsia" w:hAnsiTheme="minorEastAsia" w:hint="eastAsia"/>
          <w:b/>
          <w:bCs/>
          <w:color w:val="0000FF"/>
          <w:szCs w:val="21"/>
        </w:rPr>
      </w:pPr>
      <w:r w:rsidRPr="009E5D37">
        <w:rPr>
          <w:rFonts w:asciiTheme="minorEastAsia" w:hAnsiTheme="minorEastAsia" w:hint="eastAsia"/>
          <w:b/>
          <w:bCs/>
          <w:color w:val="0000FF"/>
          <w:szCs w:val="21"/>
        </w:rPr>
        <w:t>勘正</w:t>
      </w:r>
      <w:r>
        <w:rPr>
          <w:rFonts w:asciiTheme="minorEastAsia" w:hAnsiTheme="minorEastAsia" w:cs="Calibri" w:hint="eastAsia"/>
          <w:b/>
          <w:bCs/>
          <w:color w:val="0000FF"/>
          <w:szCs w:val="21"/>
        </w:rPr>
        <w:t>4</w:t>
      </w:r>
      <w:r w:rsidRPr="009E5D37">
        <w:rPr>
          <w:rFonts w:asciiTheme="minorEastAsia" w:hAnsiTheme="minorEastAsia" w:hint="eastAsia"/>
          <w:b/>
          <w:bCs/>
          <w:color w:val="0000FF"/>
          <w:szCs w:val="21"/>
        </w:rPr>
        <w:t>：本书第</w:t>
      </w:r>
      <w:r>
        <w:rPr>
          <w:rFonts w:asciiTheme="minorEastAsia" w:hAnsiTheme="minorEastAsia" w:cs="Calibri" w:hint="eastAsia"/>
          <w:b/>
          <w:bCs/>
          <w:color w:val="0000FF"/>
          <w:szCs w:val="21"/>
        </w:rPr>
        <w:t>141</w:t>
      </w:r>
      <w:r w:rsidRPr="009E5D37">
        <w:rPr>
          <w:rFonts w:asciiTheme="minorEastAsia" w:hAnsiTheme="minorEastAsia" w:hint="eastAsia"/>
          <w:b/>
          <w:bCs/>
          <w:color w:val="0000FF"/>
          <w:szCs w:val="21"/>
        </w:rPr>
        <w:t>页</w:t>
      </w:r>
      <w:r>
        <w:rPr>
          <w:rFonts w:asciiTheme="minorEastAsia" w:hAnsiTheme="minorEastAsia" w:hint="eastAsia"/>
          <w:b/>
          <w:bCs/>
          <w:color w:val="0000FF"/>
          <w:szCs w:val="21"/>
        </w:rPr>
        <w:t>，对“</w:t>
      </w:r>
      <w:r>
        <w:rPr>
          <w:rFonts w:asciiTheme="minorEastAsia" w:hAnsiTheme="minorEastAsia" w:hint="eastAsia"/>
          <w:b/>
          <w:bCs/>
          <w:color w:val="0000FF"/>
          <w:szCs w:val="21"/>
        </w:rPr>
        <w:t>是编制单位估价表、确定工程造价、控制建设工程投资的基础和依据。与施工定额不同，预算定额是社会性的，而施工定额则是企业性的</w:t>
      </w:r>
      <w:r>
        <w:rPr>
          <w:rFonts w:asciiTheme="minorEastAsia" w:hAnsiTheme="minorEastAsia" w:hint="eastAsia"/>
          <w:b/>
          <w:bCs/>
          <w:color w:val="0000FF"/>
          <w:szCs w:val="21"/>
        </w:rPr>
        <w:t>”修改为“</w:t>
      </w:r>
      <w:r w:rsidRPr="0068178F">
        <w:rPr>
          <w:rFonts w:asciiTheme="minorEastAsia" w:hAnsiTheme="minorEastAsia"/>
          <w:b/>
          <w:bCs/>
          <w:color w:val="0000FF"/>
          <w:szCs w:val="21"/>
        </w:rPr>
        <w:t>是编制定额基价、确定工程造价、控制建设工程投资的基础和依据</w:t>
      </w:r>
      <w:r w:rsidR="00AF0EDE">
        <w:rPr>
          <w:rFonts w:asciiTheme="minorEastAsia" w:hAnsiTheme="minorEastAsia" w:hint="eastAsia"/>
          <w:b/>
          <w:bCs/>
          <w:color w:val="0000FF"/>
          <w:szCs w:val="21"/>
        </w:rPr>
        <w:t>。</w:t>
      </w:r>
      <w:r w:rsidRPr="0068178F">
        <w:rPr>
          <w:rFonts w:asciiTheme="minorEastAsia" w:hAnsiTheme="minorEastAsia"/>
          <w:b/>
          <w:bCs/>
          <w:color w:val="0000FF"/>
          <w:szCs w:val="21"/>
        </w:rPr>
        <w:t>在市场经济体制下，预算定额的指令性作用虽日益削弱，但各地各行业，特别是企业自身的预算定额仍是编制最高技标限价、进行投标报价的重要基础。</w:t>
      </w:r>
      <w:r>
        <w:rPr>
          <w:rFonts w:asciiTheme="minorEastAsia" w:hAnsiTheme="minorEastAsia" w:hint="eastAsia"/>
          <w:b/>
          <w:bCs/>
          <w:color w:val="0000FF"/>
          <w:szCs w:val="21"/>
        </w:rPr>
        <w:t>”</w:t>
      </w:r>
    </w:p>
    <w:p w:rsidR="0068178F" w:rsidRDefault="0068178F">
      <w:pPr>
        <w:rPr>
          <w:rFonts w:asciiTheme="minorEastAsia" w:hAnsiTheme="minorEastAsia" w:hint="eastAsia"/>
          <w:szCs w:val="21"/>
        </w:rPr>
      </w:pPr>
      <w:r>
        <w:rPr>
          <w:noProof/>
        </w:rPr>
        <w:drawing>
          <wp:inline distT="0" distB="0" distL="0" distR="0" wp14:anchorId="6A720C1C" wp14:editId="4212A27B">
            <wp:extent cx="5274310" cy="1278288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8F8" w:rsidRDefault="00A728F8" w:rsidP="00A728F8">
      <w:pPr>
        <w:rPr>
          <w:rFonts w:asciiTheme="minorEastAsia" w:hAnsiTheme="minorEastAsia" w:hint="eastAsia"/>
          <w:b/>
          <w:bCs/>
          <w:color w:val="0000FF"/>
          <w:szCs w:val="21"/>
        </w:rPr>
      </w:pPr>
    </w:p>
    <w:p w:rsidR="00A728F8" w:rsidRPr="00A728F8" w:rsidRDefault="00AF0EDE" w:rsidP="00A728F8">
      <w:pPr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9E5D37">
        <w:rPr>
          <w:rFonts w:asciiTheme="minorEastAsia" w:hAnsiTheme="minorEastAsia" w:hint="eastAsia"/>
          <w:b/>
          <w:bCs/>
          <w:color w:val="0000FF"/>
          <w:szCs w:val="21"/>
        </w:rPr>
        <w:t>勘正</w:t>
      </w:r>
      <w:r>
        <w:rPr>
          <w:rFonts w:asciiTheme="minorEastAsia" w:hAnsiTheme="minorEastAsia" w:cs="Calibri" w:hint="eastAsia"/>
          <w:b/>
          <w:bCs/>
          <w:color w:val="0000FF"/>
          <w:szCs w:val="21"/>
        </w:rPr>
        <w:t>5</w:t>
      </w:r>
      <w:r w:rsidRPr="009E5D37">
        <w:rPr>
          <w:rFonts w:asciiTheme="minorEastAsia" w:hAnsiTheme="minorEastAsia" w:hint="eastAsia"/>
          <w:b/>
          <w:bCs/>
          <w:color w:val="0000FF"/>
          <w:szCs w:val="21"/>
        </w:rPr>
        <w:t>：</w:t>
      </w:r>
      <w:r>
        <w:rPr>
          <w:rFonts w:asciiTheme="minorEastAsia" w:hAnsiTheme="minorEastAsia" w:hint="eastAsia"/>
          <w:b/>
          <w:bCs/>
          <w:color w:val="0000FF"/>
          <w:szCs w:val="21"/>
        </w:rPr>
        <w:t>本书</w:t>
      </w:r>
      <w:r w:rsidRPr="009E5D37">
        <w:rPr>
          <w:rFonts w:asciiTheme="minorEastAsia" w:hAnsiTheme="minorEastAsia" w:hint="eastAsia"/>
          <w:b/>
          <w:bCs/>
          <w:color w:val="0000FF"/>
          <w:szCs w:val="21"/>
        </w:rPr>
        <w:t>第</w:t>
      </w:r>
      <w:r>
        <w:rPr>
          <w:rFonts w:asciiTheme="minorEastAsia" w:hAnsiTheme="minorEastAsia" w:cs="Calibri" w:hint="eastAsia"/>
          <w:b/>
          <w:bCs/>
          <w:color w:val="0000FF"/>
          <w:szCs w:val="21"/>
        </w:rPr>
        <w:t>194</w:t>
      </w:r>
      <w:r w:rsidRPr="009E5D37">
        <w:rPr>
          <w:rFonts w:asciiTheme="minorEastAsia" w:hAnsiTheme="minorEastAsia" w:hint="eastAsia"/>
          <w:b/>
          <w:bCs/>
          <w:color w:val="0000FF"/>
          <w:szCs w:val="21"/>
        </w:rPr>
        <w:t>页</w:t>
      </w:r>
      <w:r>
        <w:rPr>
          <w:rFonts w:asciiTheme="minorEastAsia" w:hAnsiTheme="minorEastAsia" w:hint="eastAsia"/>
          <w:b/>
          <w:bCs/>
          <w:color w:val="0000FF"/>
          <w:szCs w:val="21"/>
        </w:rPr>
        <w:t>，</w:t>
      </w:r>
      <w:r w:rsidRPr="00AF0EDE">
        <w:rPr>
          <w:rFonts w:asciiTheme="minorEastAsia" w:hAnsiTheme="minorEastAsia" w:cs="Calibri" w:hint="eastAsia"/>
          <w:b/>
          <w:bCs/>
          <w:color w:val="0000FF"/>
          <w:szCs w:val="21"/>
        </w:rPr>
        <w:t>例</w:t>
      </w:r>
      <w:r w:rsidRPr="00AF0EDE">
        <w:rPr>
          <w:rFonts w:asciiTheme="minorEastAsia" w:hAnsiTheme="minorEastAsia" w:cs="Calibri"/>
          <w:b/>
          <w:bCs/>
          <w:color w:val="0000FF"/>
          <w:szCs w:val="21"/>
        </w:rPr>
        <w:t>l</w:t>
      </w:r>
      <w:r w:rsidRPr="00AF0EDE">
        <w:rPr>
          <w:rFonts w:asciiTheme="minorEastAsia" w:hAnsiTheme="minorEastAsia" w:cs="Calibri" w:hint="eastAsia"/>
          <w:b/>
          <w:bCs/>
          <w:color w:val="0000FF"/>
          <w:szCs w:val="21"/>
        </w:rPr>
        <w:t>Z</w:t>
      </w:r>
      <w:r w:rsidRPr="00AF0EDE">
        <w:rPr>
          <w:rFonts w:asciiTheme="minorEastAsia" w:hAnsiTheme="minorEastAsia" w:cs="Calibri"/>
          <w:b/>
          <w:bCs/>
          <w:color w:val="0000FF"/>
          <w:szCs w:val="21"/>
        </w:rPr>
        <w:t>103072-1</w:t>
      </w:r>
      <w:r>
        <w:rPr>
          <w:rFonts w:asciiTheme="minorEastAsia" w:hAnsiTheme="minorEastAsia" w:cs="Calibri"/>
          <w:b/>
          <w:bCs/>
          <w:color w:val="0000FF"/>
          <w:szCs w:val="21"/>
        </w:rPr>
        <w:t>题干</w:t>
      </w:r>
      <w:r>
        <w:rPr>
          <w:rFonts w:asciiTheme="minorEastAsia" w:hAnsiTheme="minorEastAsia" w:cs="Calibri" w:hint="eastAsia"/>
          <w:b/>
          <w:bCs/>
          <w:color w:val="0000FF"/>
          <w:szCs w:val="21"/>
        </w:rPr>
        <w:t>数据进行调整。原题计算方法</w:t>
      </w:r>
      <w:r w:rsidR="00A728F8">
        <w:rPr>
          <w:rFonts w:asciiTheme="minorEastAsia" w:hAnsiTheme="minorEastAsia" w:cs="Calibri" w:hint="eastAsia"/>
          <w:b/>
          <w:bCs/>
          <w:color w:val="0000FF"/>
          <w:szCs w:val="21"/>
        </w:rPr>
        <w:t>正确的！</w:t>
      </w:r>
      <w:r w:rsidR="00A728F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6850" cy="866775"/>
            <wp:effectExtent l="0" t="0" r="0" b="9525"/>
            <wp:docPr id="9" name="图片 9" descr="C:\Users\Administrator\AppData\Roaming\Tencent\Users\3510697227\QQ\WinTemp\RichOle\A)V7K5MX~GVQ1_C3QNEDOF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510697227\QQ\WinTemp\RichOle\A)V7K5MX~GVQ1_C3QNEDOF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EDE" w:rsidRDefault="00AF0EDE" w:rsidP="00AF0EDE">
      <w:pPr>
        <w:jc w:val="left"/>
        <w:rPr>
          <w:rFonts w:asciiTheme="minorEastAsia" w:hAnsiTheme="minorEastAsia" w:cs="Calibri" w:hint="eastAsia"/>
          <w:b/>
          <w:bCs/>
          <w:color w:val="0000FF"/>
          <w:szCs w:val="21"/>
        </w:rPr>
      </w:pPr>
      <w:r>
        <w:rPr>
          <w:rFonts w:asciiTheme="minorEastAsia" w:hAnsiTheme="minorEastAsia" w:cs="Calibri" w:hint="eastAsia"/>
          <w:b/>
          <w:bCs/>
          <w:color w:val="0000FF"/>
          <w:szCs w:val="21"/>
        </w:rPr>
        <w:t>调整如下：</w:t>
      </w:r>
      <w:r>
        <w:rPr>
          <w:noProof/>
        </w:rPr>
        <w:lastRenderedPageBreak/>
        <w:drawing>
          <wp:inline distT="0" distB="0" distL="0" distR="0" wp14:anchorId="7ECDF9CE" wp14:editId="6532AEF7">
            <wp:extent cx="5274310" cy="681875"/>
            <wp:effectExtent l="0" t="0" r="254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EDE" w:rsidRPr="00EF38CB" w:rsidRDefault="00AF0EDE" w:rsidP="00AF0EDE">
      <w:pPr>
        <w:jc w:val="left"/>
        <w:rPr>
          <w:rFonts w:asciiTheme="minorEastAsia" w:hAnsiTheme="minorEastAsia"/>
          <w:szCs w:val="21"/>
        </w:rPr>
      </w:pPr>
    </w:p>
    <w:sectPr w:rsidR="00AF0EDE" w:rsidRPr="00EF3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F8"/>
    <w:rsid w:val="0013030C"/>
    <w:rsid w:val="00143BF8"/>
    <w:rsid w:val="0068178F"/>
    <w:rsid w:val="008945DF"/>
    <w:rsid w:val="009E5D37"/>
    <w:rsid w:val="00A20893"/>
    <w:rsid w:val="00A728F8"/>
    <w:rsid w:val="00AF0EDE"/>
    <w:rsid w:val="00E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5D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5D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5D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5D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71</Words>
  <Characters>405</Characters>
  <Application>Microsoft Office Word</Application>
  <DocSecurity>0</DocSecurity>
  <Lines>3</Lines>
  <Paragraphs>1</Paragraphs>
  <ScaleCrop>false</ScaleCrop>
  <Company>P R C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2021-05-19T03:45:00Z</dcterms:created>
  <dcterms:modified xsi:type="dcterms:W3CDTF">2021-05-19T06:33:00Z</dcterms:modified>
</cp:coreProperties>
</file>