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cs="Times New Roman"/>
          <w:b w:val="0"/>
          <w:bCs w:val="0"/>
          <w:color w:val="auto"/>
          <w:lang w:val="en-US" w:eastAsia="zh-CN"/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尊敬的233网校</w:t>
      </w:r>
      <w:r>
        <w:rPr>
          <w:rFonts w:hint="default" w:cs="Times New Roman"/>
          <w:b w:val="0"/>
          <w:bCs w:val="0"/>
          <w:color w:val="auto"/>
          <w:lang w:val="en-US" w:eastAsia="zh-CN"/>
        </w:rPr>
        <w:t>VIP</w:t>
      </w:r>
      <w:r>
        <w:rPr>
          <w:rFonts w:hint="eastAsia" w:cs="Times New Roman"/>
          <w:b w:val="0"/>
          <w:bCs w:val="0"/>
          <w:color w:val="auto"/>
          <w:lang w:val="en-US" w:eastAsia="zh-CN"/>
        </w:rPr>
        <w:t xml:space="preserve">学员：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cs="Times New Roman"/>
          <w:b w:val="0"/>
          <w:bCs w:val="0"/>
          <w:color w:val="auto"/>
          <w:lang w:val="en-US" w:eastAsia="zh-CN"/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 xml:space="preserve">为了方便您学习本书，请您将勘误里的内容，在手中的书上进行对应改正。对于大段文 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 w:val="0"/>
          <w:bCs w:val="0"/>
          <w:color w:val="auto"/>
          <w:lang w:val="en-US" w:eastAsia="zh-CN"/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字，可以采用剪下来贴</w:t>
      </w:r>
      <w:r>
        <w:rPr>
          <w:rFonts w:hint="default" w:cs="Times New Roman"/>
          <w:b w:val="0"/>
          <w:bCs w:val="0"/>
          <w:color w:val="auto"/>
          <w:lang w:val="en-US" w:eastAsia="zh-CN"/>
        </w:rPr>
        <w:t>/</w:t>
      </w:r>
      <w:r>
        <w:rPr>
          <w:rFonts w:hint="eastAsia" w:cs="Times New Roman"/>
          <w:b w:val="0"/>
          <w:bCs w:val="0"/>
          <w:color w:val="auto"/>
          <w:lang w:val="en-US" w:eastAsia="zh-CN"/>
        </w:rPr>
        <w:t xml:space="preserve">订在相应位置的方式；对于个别小的改动和单纯的删除，可以用笔将勘误之处直接改在书上。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cs="Times New Roman"/>
          <w:b w:val="0"/>
          <w:bCs w:val="0"/>
          <w:color w:val="auto"/>
          <w:lang w:val="en-US" w:eastAsia="zh-CN"/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如果您打算将勘误中的内容剪贴在书上，我们建议用固体胶</w:t>
      </w:r>
      <w:r>
        <w:rPr>
          <w:rFonts w:hint="default" w:cs="Times New Roman"/>
          <w:b w:val="0"/>
          <w:bCs w:val="0"/>
          <w:color w:val="auto"/>
          <w:lang w:val="en-US" w:eastAsia="zh-CN"/>
        </w:rPr>
        <w:t>/</w:t>
      </w:r>
      <w:r>
        <w:rPr>
          <w:rFonts w:hint="eastAsia" w:cs="Times New Roman"/>
          <w:b w:val="0"/>
          <w:bCs w:val="0"/>
          <w:color w:val="auto"/>
          <w:lang w:val="en-US" w:eastAsia="zh-CN"/>
        </w:rPr>
        <w:t xml:space="preserve">订书针将修改纸条固定在 相应页码的一侧，切勿左右两侧都粘贴而盖住下面的文字。 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Times New Roman"/>
          <w:b w:val="0"/>
          <w:bCs w:val="0"/>
          <w:color w:val="auto"/>
          <w:lang w:val="en-US" w:eastAsia="zh-CN"/>
        </w:rPr>
      </w:pPr>
      <w:r>
        <w:drawing>
          <wp:inline distT="0" distB="0" distL="114300" distR="114300">
            <wp:extent cx="5274310" cy="295402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这一过程虽然有些费力和艰辛，但经此之后，相信您对本书今年涉及的哪些内容的修改也有了更深刻的印象。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2021年一级建造师《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水利水电工程管理与实务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》通关宝典勘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误</w:t>
      </w:r>
    </w:p>
    <w:p>
      <w:pPr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 xml:space="preserve">勘误1：本书第015-016页 知识点：建筑材料的类型 </w:t>
      </w:r>
    </w:p>
    <w:p>
      <w:r>
        <w:drawing>
          <wp:inline distT="0" distB="0" distL="114300" distR="114300">
            <wp:extent cx="5269865" cy="895985"/>
            <wp:effectExtent l="0" t="0" r="698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新教材删除</w:t>
      </w:r>
      <w:r>
        <w:rPr>
          <w:rFonts w:hint="eastAsia"/>
          <w:lang w:val="en-US" w:eastAsia="zh-CN"/>
        </w:rPr>
        <w:t>：有机材料相关内容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 xml:space="preserve">勘误2：本书第035页 知识点：土石方工程施工的土石分级 </w:t>
      </w:r>
    </w:p>
    <w:p>
      <w:pPr>
        <w:rPr>
          <w:rFonts w:hint="default"/>
          <w:b/>
          <w:bCs/>
          <w:color w:val="0000FF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2405" cy="2933700"/>
            <wp:effectExtent l="0" t="0" r="444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</w:t>
      </w:r>
      <w:r>
        <w:rPr>
          <w:rFonts w:hint="eastAsia"/>
          <w:lang w:val="en-US" w:eastAsia="zh-CN"/>
        </w:rPr>
        <w:t>：1.9-21.0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勘误3：本书第037页 知识点：</w:t>
      </w:r>
    </w:p>
    <w:p/>
    <w:p>
      <w:r>
        <w:drawing>
          <wp:inline distT="0" distB="0" distL="114300" distR="114300">
            <wp:extent cx="5273675" cy="1598930"/>
            <wp:effectExtent l="0" t="0" r="3175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新教材修改为：</w:t>
      </w:r>
    </w:p>
    <w:p>
      <w:r>
        <w:drawing>
          <wp:inline distT="0" distB="0" distL="114300" distR="114300">
            <wp:extent cx="5271135" cy="3931920"/>
            <wp:effectExtent l="0" t="0" r="5715" b="1143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color w:val="0000FF"/>
          <w:lang w:val="en-US" w:eastAsia="zh-CN"/>
        </w:rPr>
        <w:t>勘误4：本书第037页 知识点：爆破后检查</w:t>
      </w:r>
    </w:p>
    <w:p>
      <w:r>
        <w:drawing>
          <wp:inline distT="0" distB="0" distL="114300" distR="114300">
            <wp:extent cx="5272405" cy="1769110"/>
            <wp:effectExtent l="0" t="0" r="4445" b="254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新教材修改为：</w:t>
      </w:r>
    </w:p>
    <w:p>
      <w:p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73675" cy="672465"/>
            <wp:effectExtent l="0" t="0" r="3175" b="133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勘误5：本书第084页 知识点：施工招标的主要管理要求</w:t>
      </w:r>
    </w:p>
    <w:p>
      <w:r>
        <w:drawing>
          <wp:inline distT="0" distB="0" distL="114300" distR="114300">
            <wp:extent cx="5274310" cy="1766570"/>
            <wp:effectExtent l="0" t="0" r="254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新教材修改为：</w:t>
      </w:r>
    </w:p>
    <w:p>
      <w:r>
        <w:drawing>
          <wp:inline distT="0" distB="0" distL="114300" distR="114300">
            <wp:extent cx="5270500" cy="1962785"/>
            <wp:effectExtent l="0" t="0" r="635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勘误6：本书第086页 知识点：开标</w:t>
      </w:r>
    </w:p>
    <w:p>
      <w:r>
        <w:drawing>
          <wp:inline distT="0" distB="0" distL="114300" distR="114300">
            <wp:extent cx="5269865" cy="1837690"/>
            <wp:effectExtent l="0" t="0" r="698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新教材增加：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电子开标应当注意以下项: </w:t>
      </w: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电子开标应当按照招标文件确定的时间，在电 招标投标交 平台上公开进行，所有投标人均应当准时在线参加开标 开标时，电子招标投标交易平台自动提取所有投标文件，提示招标人和投标人按招标文件规定方式按时在线解密 解密全部完成后，应当向所有投标人公布投标人名称、投标价格和招标文件规定的其他内容。 </w:t>
      </w:r>
    </w:p>
    <w:p>
      <w:pPr>
        <w:ind w:firstLine="420" w:firstLineChars="20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因投标人原因造成投标文件未解密的，视为撤销其投标文件;因投标人之外的原因造 </w:t>
      </w: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成投标文件未解密的，视为撤回其投标文件，投标人有权要求责任方赔偿因此遭受的直接 </w:t>
      </w: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损失 部分投标文件未解密的，其他投标文件的开标可以继续进行。 </w:t>
      </w:r>
    </w:p>
    <w:p>
      <w:pPr>
        <w:ind w:firstLine="420" w:firstLineChars="20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招标人可以在招标文件中明确投标文件解密失败的补救方案，投标文件应按照招标文 </w:t>
      </w: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件的要求作出响应。 </w:t>
      </w:r>
    </w:p>
    <w:p>
      <w:pPr>
        <w:ind w:firstLine="420" w:firstLineChars="20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电子招标投标交易平台应当生成开标记录并向社会公众公布，但依法应当保密的除外。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勘误7：本书第087页 知识点：公平竞争</w:t>
      </w:r>
    </w:p>
    <w:p>
      <w:pPr>
        <w:rPr>
          <w:rFonts w:hint="default"/>
          <w:b/>
          <w:bCs/>
          <w:color w:val="0000FF"/>
          <w:lang w:val="en-US" w:eastAsia="zh-CN"/>
        </w:rPr>
      </w:pP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r>
        <w:drawing>
          <wp:inline distT="0" distB="0" distL="114300" distR="114300">
            <wp:extent cx="5271770" cy="4550410"/>
            <wp:effectExtent l="0" t="0" r="508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新教材删除此部分内容：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公平竞争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勘误8：本书第088-089页 知识点：4）信誉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r>
        <w:drawing>
          <wp:inline distT="0" distB="0" distL="114300" distR="114300">
            <wp:extent cx="5271770" cy="1329690"/>
            <wp:effectExtent l="0" t="0" r="508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新教材修改为：</w:t>
      </w:r>
    </w:p>
    <w:p>
      <w:r>
        <w:drawing>
          <wp:inline distT="0" distB="0" distL="114300" distR="114300">
            <wp:extent cx="5270500" cy="1120140"/>
            <wp:effectExtent l="0" t="0" r="635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勘误9：本书第089页 知识点：5）项目经理资格</w:t>
      </w:r>
    </w:p>
    <w:p>
      <w:pPr>
        <w:rPr>
          <w:rFonts w:hint="eastAsia"/>
          <w:b/>
          <w:bCs/>
          <w:color w:val="0000FF"/>
          <w:lang w:val="en-US" w:eastAsia="zh-CN"/>
        </w:rPr>
      </w:pPr>
    </w:p>
    <w:p/>
    <w:p>
      <w:r>
        <w:drawing>
          <wp:inline distT="0" distB="0" distL="114300" distR="114300">
            <wp:extent cx="5269230" cy="1016000"/>
            <wp:effectExtent l="0" t="0" r="7620" b="1270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新教材修改为：</w:t>
      </w:r>
    </w:p>
    <w:p>
      <w:r>
        <w:drawing>
          <wp:inline distT="0" distB="0" distL="114300" distR="114300">
            <wp:extent cx="5271770" cy="1195705"/>
            <wp:effectExtent l="0" t="0" r="5080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勘误10</w:t>
      </w:r>
      <w:bookmarkStart w:id="0" w:name="_GoBack"/>
      <w:bookmarkEnd w:id="0"/>
      <w:r>
        <w:rPr>
          <w:rFonts w:hint="eastAsia"/>
          <w:b/>
          <w:bCs/>
          <w:color w:val="0000FF"/>
          <w:lang w:val="en-US" w:eastAsia="zh-CN"/>
        </w:rPr>
        <w:t>：本书第110页 知识点：工程质量监督的主要内容为</w:t>
      </w:r>
    </w:p>
    <w:p>
      <w:pPr>
        <w:rPr>
          <w:rFonts w:hint="eastAsia"/>
          <w:b/>
          <w:bCs/>
          <w:color w:val="0000FF"/>
          <w:lang w:val="en-US" w:eastAsia="zh-CN"/>
        </w:rPr>
      </w:pPr>
    </w:p>
    <w:p/>
    <w:p>
      <w:r>
        <w:drawing>
          <wp:inline distT="0" distB="0" distL="114300" distR="114300">
            <wp:extent cx="5273675" cy="1294765"/>
            <wp:effectExtent l="0" t="0" r="3175" b="6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新教材修改为：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85035"/>
            <wp:effectExtent l="0" t="0" r="6350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iddenHorzOC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B2CB3"/>
    <w:rsid w:val="0DAA0C33"/>
    <w:rsid w:val="38AE4094"/>
    <w:rsid w:val="3CB422B4"/>
    <w:rsid w:val="794B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2021-05-19T05:59:00Z</dcterms:created>
  <dc:creator>GO after</dc:creator>
  <cp:lastModifiedBy>GO after</cp:lastModifiedBy>
  <dcterms:modified xsi:type="dcterms:W3CDTF">2021-05-20T01:46:45Z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228A8C0B79B34D8189367F168101DBED</vt:lpwstr>
  </property>
</Properties>
</file>