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尊敬的 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233 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网校 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VIP 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学员： 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为了方便您学习本书，请您将勘误里的内容，在手中的书上进行对应改正。对于大段文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字，可以采用剪下来贴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/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订在相应位置的方式；对于个别小的改动和单纯的删除，可以用笔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将勘正之处直接改在书上。 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如果您打算将勘正中的内容剪贴在书上，我们建议用固体胶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/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订书针将修改纸条固定在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相应页码的一侧，切勿左右两侧都粘贴而盖住下面的文字。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这一过程虽然有些费力和艰辛，但经此之后，相信您对本书今</w:t>
      </w:r>
      <w:bookmarkStart w:id="0" w:name="_GoBack"/>
      <w:bookmarkEnd w:id="0"/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年涉及的哪些内容的修改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也有了更深刻的印象。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2021 年执业中药师《中药学专业知识二》核心考点秘籍勘正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FF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FF"/>
          <w:kern w:val="0"/>
          <w:sz w:val="21"/>
          <w:szCs w:val="21"/>
          <w:lang w:val="en-US" w:eastAsia="zh-CN" w:bidi="ar"/>
        </w:rPr>
        <w:t>勘正 1：本书第2 页麻黄，“肺气不宜的咳喘证”修改为“肺气不宣的咳喘证”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FF"/>
          <w:kern w:val="0"/>
          <w:sz w:val="20"/>
          <w:szCs w:val="20"/>
          <w:lang w:val="en-US" w:eastAsia="zh-CN" w:bidi="ar"/>
        </w:rPr>
      </w:pPr>
      <w:r>
        <w:drawing>
          <wp:inline distT="0" distB="0" distL="114300" distR="114300">
            <wp:extent cx="5055870" cy="1530350"/>
            <wp:effectExtent l="0" t="0" r="11430" b="1270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rcRect r="3980"/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FF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color w:val="0000FF"/>
          <w:kern w:val="0"/>
          <w:sz w:val="21"/>
          <w:szCs w:val="21"/>
          <w:lang w:val="en-US" w:eastAsia="zh-CN" w:bidi="ar"/>
        </w:rPr>
        <w:t>勘正 2：本书第 6 页重楼，“息风定惊”修改为“凉肝定惊”。</w:t>
      </w:r>
    </w:p>
    <w:p>
      <w:r>
        <w:drawing>
          <wp:inline distT="0" distB="0" distL="114300" distR="114300">
            <wp:extent cx="5269230" cy="4370705"/>
            <wp:effectExtent l="0" t="0" r="7620" b="1079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7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FF"/>
          <w:kern w:val="0"/>
          <w:sz w:val="20"/>
          <w:szCs w:val="2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FF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FF"/>
          <w:kern w:val="0"/>
          <w:sz w:val="21"/>
          <w:szCs w:val="21"/>
          <w:lang w:val="en-US" w:eastAsia="zh-CN" w:bidi="ar"/>
        </w:rPr>
        <w:t>勘正 3：本书第 6 页金荞麦，功效加上“健脾除湿”。完整应为“清热解毒，祛痰通便，散瘀止痛，健脾除湿”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FF"/>
          <w:kern w:val="0"/>
          <w:sz w:val="20"/>
          <w:szCs w:val="20"/>
          <w:lang w:val="en-US" w:eastAsia="zh-CN" w:bidi="ar"/>
        </w:rPr>
      </w:pPr>
      <w:r>
        <w:drawing>
          <wp:inline distT="0" distB="0" distL="114300" distR="114300">
            <wp:extent cx="5266055" cy="2021205"/>
            <wp:effectExtent l="0" t="0" r="10795" b="1714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FF"/>
          <w:kern w:val="0"/>
          <w:sz w:val="20"/>
          <w:szCs w:val="2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FF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FF"/>
          <w:kern w:val="0"/>
          <w:sz w:val="21"/>
          <w:szCs w:val="21"/>
          <w:lang w:val="en-US" w:eastAsia="zh-CN" w:bidi="ar"/>
        </w:rPr>
        <w:t>勘正 4：本书第 9 页伸筋草，功效加上“活血消肿”。完整应为“祛风除湿，舒筋活络，活血消肿”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FF"/>
          <w:kern w:val="0"/>
          <w:sz w:val="20"/>
          <w:szCs w:val="20"/>
          <w:lang w:val="en-US" w:eastAsia="zh-CN" w:bidi="ar"/>
        </w:rPr>
      </w:pPr>
      <w:r>
        <w:drawing>
          <wp:inline distT="0" distB="0" distL="114300" distR="114300">
            <wp:extent cx="5270500" cy="3206750"/>
            <wp:effectExtent l="0" t="0" r="6350" b="1270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FF"/>
          <w:kern w:val="0"/>
          <w:sz w:val="20"/>
          <w:szCs w:val="2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FF"/>
          <w:kern w:val="0"/>
          <w:sz w:val="20"/>
          <w:szCs w:val="2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FF"/>
          <w:kern w:val="0"/>
          <w:sz w:val="20"/>
          <w:szCs w:val="2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FF"/>
          <w:kern w:val="0"/>
          <w:sz w:val="20"/>
          <w:szCs w:val="2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FF"/>
          <w:kern w:val="0"/>
          <w:sz w:val="20"/>
          <w:szCs w:val="2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FF"/>
          <w:kern w:val="0"/>
          <w:sz w:val="20"/>
          <w:szCs w:val="2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FF"/>
          <w:kern w:val="0"/>
          <w:sz w:val="20"/>
          <w:szCs w:val="2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FF"/>
          <w:kern w:val="0"/>
          <w:sz w:val="20"/>
          <w:szCs w:val="2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FF"/>
          <w:kern w:val="0"/>
          <w:sz w:val="20"/>
          <w:szCs w:val="2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FF"/>
          <w:kern w:val="0"/>
          <w:sz w:val="20"/>
          <w:szCs w:val="2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FF"/>
          <w:kern w:val="0"/>
          <w:sz w:val="20"/>
          <w:szCs w:val="2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1"/>
          <w:szCs w:val="21"/>
          <w:lang w:val="en-US"/>
        </w:rPr>
      </w:pPr>
      <w:r>
        <w:rPr>
          <w:rFonts w:hint="eastAsia" w:ascii="宋体" w:hAnsi="宋体" w:eastAsia="宋体" w:cs="宋体"/>
          <w:b/>
          <w:bCs/>
          <w:color w:val="0000FF"/>
          <w:kern w:val="0"/>
          <w:sz w:val="21"/>
          <w:szCs w:val="21"/>
          <w:lang w:val="en-US" w:eastAsia="zh-CN" w:bidi="ar"/>
        </w:rPr>
        <w:t>勘正 5：本书第 11 页猪苓，“健脾安神”删除。猪苓功效仅为“利水渗湿”</w:t>
      </w:r>
    </w:p>
    <w:p>
      <w:r>
        <w:drawing>
          <wp:inline distT="0" distB="0" distL="114300" distR="114300">
            <wp:extent cx="5272405" cy="3157855"/>
            <wp:effectExtent l="0" t="0" r="4445" b="44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宋体" w:hAnsi="宋体" w:eastAsia="宋体" w:cs="宋体"/>
          <w:b/>
          <w:bCs/>
          <w:color w:val="0000FF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FF"/>
          <w:kern w:val="0"/>
          <w:sz w:val="21"/>
          <w:szCs w:val="21"/>
          <w:lang w:val="en-US" w:eastAsia="zh-CN" w:bidi="ar"/>
        </w:rPr>
        <w:t>勘正 6：本书第 13 页玫瑰花，功效应为：“行气解郁，活血止痛”</w:t>
      </w:r>
    </w:p>
    <w:p>
      <w:r>
        <w:drawing>
          <wp:inline distT="0" distB="0" distL="114300" distR="114300">
            <wp:extent cx="5269230" cy="2278380"/>
            <wp:effectExtent l="0" t="0" r="7620" b="762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宋体" w:hAnsi="宋体" w:eastAsia="宋体" w:cs="宋体"/>
          <w:b/>
          <w:bCs/>
          <w:color w:val="0000FF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FF"/>
          <w:kern w:val="0"/>
          <w:sz w:val="21"/>
          <w:szCs w:val="21"/>
          <w:lang w:val="en-US" w:eastAsia="zh-CN" w:bidi="ar"/>
        </w:rPr>
        <w:t>勘正 7：本书第 19 页黄药子，加上“止血”。完整应为“化痰软坚散结，清热解毒，凉血止血”</w:t>
      </w:r>
    </w:p>
    <w:p>
      <w:r>
        <w:drawing>
          <wp:inline distT="0" distB="0" distL="114300" distR="114300">
            <wp:extent cx="5271135" cy="1541780"/>
            <wp:effectExtent l="0" t="0" r="571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宋体" w:hAnsi="宋体" w:eastAsia="宋体" w:cs="宋体"/>
          <w:b/>
          <w:bCs/>
          <w:color w:val="0000FF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FF"/>
          <w:kern w:val="0"/>
          <w:sz w:val="21"/>
          <w:szCs w:val="21"/>
          <w:lang w:val="en-US" w:eastAsia="zh-CN" w:bidi="ar"/>
        </w:rPr>
        <w:t>勘正 8：本书第 22 页石菖蒲，加上“化湿和胃”。完整应为“开窍宁神，化湿和胃”</w:t>
      </w:r>
    </w:p>
    <w:p>
      <w:r>
        <w:drawing>
          <wp:inline distT="0" distB="0" distL="114300" distR="114300">
            <wp:extent cx="5269230" cy="3256280"/>
            <wp:effectExtent l="0" t="0" r="7620" b="12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5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宋体" w:hAnsi="宋体" w:eastAsia="宋体" w:cs="宋体"/>
          <w:b/>
          <w:bCs/>
          <w:color w:val="0000FF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FF"/>
          <w:kern w:val="0"/>
          <w:sz w:val="21"/>
          <w:szCs w:val="21"/>
          <w:lang w:val="en-US" w:eastAsia="zh-CN" w:bidi="ar"/>
        </w:rPr>
        <w:t>勘正 9：本书第 32 页葛根芩连丸，“解肌投标”修改为“解肌透表”</w:t>
      </w:r>
    </w:p>
    <w:p>
      <w:r>
        <w:drawing>
          <wp:inline distT="0" distB="0" distL="114300" distR="114300">
            <wp:extent cx="5268595" cy="2350135"/>
            <wp:effectExtent l="0" t="0" r="8255" b="1206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>
      <w:pPr>
        <w:rPr>
          <w:rFonts w:hint="eastAsia" w:ascii="宋体" w:hAnsi="宋体" w:eastAsia="宋体" w:cs="宋体"/>
          <w:b/>
          <w:bCs/>
          <w:color w:val="0000FF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FF"/>
          <w:kern w:val="0"/>
          <w:sz w:val="21"/>
          <w:szCs w:val="21"/>
          <w:lang w:val="en-US" w:eastAsia="zh-CN" w:bidi="ar"/>
        </w:rPr>
        <w:t>勘正 10：本书第 41 页当归苦参丸，“当归参丸”修改为“当归苦参丸”</w:t>
      </w:r>
    </w:p>
    <w:p>
      <w:r>
        <w:drawing>
          <wp:inline distT="0" distB="0" distL="114300" distR="114300">
            <wp:extent cx="5274310" cy="2079625"/>
            <wp:effectExtent l="0" t="0" r="2540" b="1587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宋体" w:hAnsi="宋体" w:eastAsia="宋体" w:cs="宋体"/>
          <w:b/>
          <w:bCs/>
          <w:color w:val="0000FF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FF"/>
          <w:kern w:val="0"/>
          <w:sz w:val="21"/>
          <w:szCs w:val="21"/>
          <w:lang w:val="en-US" w:eastAsia="zh-CN" w:bidi="ar"/>
        </w:rPr>
        <w:t>勘正 11：本书第 42 页马应龙麝香痔疮膏，“湿热燥湿”修改为“清热燥湿”</w:t>
      </w:r>
    </w:p>
    <w:p>
      <w:r>
        <w:drawing>
          <wp:inline distT="0" distB="0" distL="114300" distR="114300">
            <wp:extent cx="5273675" cy="3338830"/>
            <wp:effectExtent l="0" t="0" r="3175" b="1397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宋体" w:hAnsi="宋体" w:eastAsia="宋体" w:cs="宋体"/>
          <w:b/>
          <w:bCs/>
          <w:color w:val="0000FF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FF"/>
          <w:kern w:val="0"/>
          <w:sz w:val="21"/>
          <w:szCs w:val="21"/>
          <w:lang w:val="en-US" w:eastAsia="zh-CN" w:bidi="ar"/>
        </w:rPr>
        <w:t>勘正 12：本书第 48 页桂林西瓜霜，“口腔横窃”修改为“口腔溃疡”</w:t>
      </w:r>
    </w:p>
    <w:p>
      <w:pPr>
        <w:rPr>
          <w:rFonts w:hint="eastAsia" w:ascii="宋体" w:hAnsi="宋体" w:eastAsia="宋体" w:cs="宋体"/>
          <w:b/>
          <w:bCs/>
          <w:color w:val="0000FF"/>
          <w:kern w:val="0"/>
          <w:sz w:val="21"/>
          <w:szCs w:val="21"/>
          <w:lang w:val="en-US" w:eastAsia="zh-CN" w:bidi="ar"/>
        </w:rPr>
      </w:pPr>
      <w:r>
        <w:drawing>
          <wp:inline distT="0" distB="0" distL="114300" distR="114300">
            <wp:extent cx="5272405" cy="2118995"/>
            <wp:effectExtent l="0" t="0" r="4445" b="1460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color w:val="0000FF"/>
          <w:kern w:val="0"/>
          <w:sz w:val="21"/>
          <w:szCs w:val="21"/>
          <w:lang w:val="en-US" w:eastAsia="zh-CN" w:bidi="ar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1920867"/>
    <w:rsid w:val="0F1A4524"/>
    <w:rsid w:val="4EA57849"/>
    <w:rsid w:val="5A7265C0"/>
    <w:rsid w:val="71920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2021-05-26T00:18:00Z</dcterms:created>
  <dc:creator>kiki</dc:creator>
  <cp:lastModifiedBy>Administrator</cp:lastModifiedBy>
  <dcterms:modified xsi:type="dcterms:W3CDTF">2021-05-27T00:47:45Z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  <property fmtid="{D5CDD505-2E9C-101B-9397-08002B2CF9AE}" pid="3" name="ICV">
    <vt:lpwstr>8253866D37B14F5C92F61B0C43F4D532</vt:lpwstr>
  </property>
</Properties>
</file>